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Circuito Mágico (de París a Madrid)</w:t>
      </w:r>
    </w:p>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 días / 13 noches</w:t>
      </w:r>
    </w:p>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USD 1.730</w:t>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b/>
          <w:color w:val="000000"/>
          <w:sz w:val="24"/>
          <w:szCs w:val="24"/>
        </w:rPr>
        <w:t xml:space="preserve">por persona </w:t>
      </w:r>
      <w:r w:rsidR="00300504">
        <w:rPr>
          <w:rFonts w:ascii="Times New Roman" w:eastAsia="Times New Roman" w:hAnsi="Times New Roman" w:cs="Times New Roman"/>
          <w:color w:val="000000"/>
          <w:sz w:val="24"/>
          <w:szCs w:val="24"/>
        </w:rPr>
        <w:t>en acomodación doble o triple.</w:t>
      </w:r>
    </w:p>
    <w:p w:rsidR="00300504" w:rsidRPr="00300504" w:rsidRDefault="00300504">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rPr>
      </w:pPr>
      <w:r w:rsidRPr="00300504">
        <w:rPr>
          <w:rFonts w:ascii="Times New Roman" w:eastAsia="Times New Roman" w:hAnsi="Times New Roman" w:cs="Times New Roman"/>
          <w:i/>
          <w:color w:val="000000"/>
          <w:szCs w:val="24"/>
        </w:rPr>
        <w:t>Consulte la tarifa que aplica para la fecha de su interés.</w:t>
      </w:r>
    </w:p>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Lucerna – Zúrich – Verona – Venecia – Florencia – Roma - Pisa - Niza - Barcelona - Zaragoza – Madrid.</w:t>
      </w:r>
    </w:p>
    <w:p w:rsidR="00AF7AA9" w:rsidRDefault="007250C3">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lang w:val="en-US"/>
        </w:rPr>
        <w:drawing>
          <wp:inline distT="0" distB="0" distL="0" distR="0">
            <wp:extent cx="6256655" cy="3149600"/>
            <wp:effectExtent l="0" t="0" r="0" b="0"/>
            <wp:docPr id="1634144276" name="image2.jpg" descr="Mapa Mágico"/>
            <wp:cNvGraphicFramePr/>
            <a:graphic xmlns:a="http://schemas.openxmlformats.org/drawingml/2006/main">
              <a:graphicData uri="http://schemas.openxmlformats.org/drawingml/2006/picture">
                <pic:pic xmlns:pic="http://schemas.openxmlformats.org/drawingml/2006/picture">
                  <pic:nvPicPr>
                    <pic:cNvPr id="0" name="image2.jpg" descr="Mapa Mágico"/>
                    <pic:cNvPicPr preferRelativeResize="0"/>
                  </pic:nvPicPr>
                  <pic:blipFill rotWithShape="1">
                    <a:blip r:embed="rId8"/>
                    <a:srcRect l="7675" r="12721" b="11149"/>
                    <a:stretch/>
                  </pic:blipFill>
                  <pic:spPr bwMode="auto">
                    <a:xfrm>
                      <a:off x="0" y="0"/>
                      <a:ext cx="6257137" cy="3149843"/>
                    </a:xfrm>
                    <a:prstGeom prst="rect">
                      <a:avLst/>
                    </a:prstGeom>
                    <a:ln>
                      <a:noFill/>
                    </a:ln>
                    <a:extLst>
                      <a:ext uri="{53640926-AAD7-44D8-BBD7-CCE9431645EC}">
                        <a14:shadowObscured xmlns:a14="http://schemas.microsoft.com/office/drawing/2010/main"/>
                      </a:ext>
                    </a:extLst>
                  </pic:spPr>
                </pic:pic>
              </a:graphicData>
            </a:graphic>
          </wp:inline>
        </w:drawing>
      </w:r>
    </w:p>
    <w:p w:rsidR="00AF7AA9" w:rsidRDefault="007250C3">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ITINERARIO DE VIAJE </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(lunes)</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AF7AA9" w:rsidRDefault="00AF7AA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(martes) </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Recepción y traslado al hotel. Alojamiento. Por la noche,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Descubriremos París desde el río y disfrutaremos de la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Todo un espectáculo.</w:t>
      </w:r>
    </w:p>
    <w:p w:rsidR="00AF7AA9" w:rsidRDefault="00AF7AA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3: PARÍS (miércoles) </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Inválidos,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w:t>
      </w:r>
      <w:r>
        <w:rPr>
          <w:rFonts w:ascii="Times New Roman" w:eastAsia="Times New Roman" w:hAnsi="Times New Roman" w:cs="Times New Roman"/>
          <w:b/>
          <w:color w:val="000000"/>
        </w:rPr>
        <w:t>“Barrio de los Pintores”</w:t>
      </w:r>
      <w:r>
        <w:rPr>
          <w:rFonts w:ascii="Times New Roman" w:eastAsia="Times New Roman" w:hAnsi="Times New Roman" w:cs="Times New Roman"/>
          <w:color w:val="000000"/>
        </w:rPr>
        <w:t xml:space="preserve"> por ser la cuna de los impresionistas. Sus pequeñas callejuelas albergan desde los más antiguos cabarets hasta la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famoso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disfrutando de sus pequeños callejones salpicados de simpáticos restaurantes y típicos cafés parisinos. Este barrio debe su nombre a la época medieval, cuando los estudiantes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mundial. Durante la visita exterior, nuestro guía nos explicará sobre las posibilidades que se abren ante la mayor obra de restauración del siglo XXI. Alojamiento. </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DÍA 4: PARÍS (jueves) </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AF7AA9" w:rsidRDefault="00AF7AA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5: PARÍS • LUCERNA • ZÚRICH (viernes) 720 km </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el lugar más turístico del país.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Llegada al hotel y alojamiento.</w:t>
      </w:r>
    </w:p>
    <w:p w:rsidR="00AF7AA9" w:rsidRDefault="00AF7AA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6: ZÚRICH • VERONA • VENECIA (sábado) 540 km </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frontera con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xml:space="preserve">. Llegada y alojamiento. </w:t>
      </w:r>
    </w:p>
    <w:p w:rsidR="00AF7AA9" w:rsidRDefault="00AF7AA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VENECIA • FLORENCIA (domingo) 260 km </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cuyas características la convierten en única y exclusiva.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que nos muestra el esplendor vivido en esta ciudad.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la autopista para atravesar los Apeninos y llegar a la ciudad de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Alojamiento.</w:t>
      </w:r>
    </w:p>
    <w:p w:rsidR="00AF7AA9" w:rsidRDefault="00AF7AA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8: FLORENCIA • ROMA (lunes) 275 km </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franciscana del mismo nombre. Más tarde, continuación 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Llegada y alojamiento.</w:t>
      </w:r>
    </w:p>
    <w:p w:rsidR="00AF7AA9" w:rsidRDefault="00AF7AA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9: ROMA (martes) </w:t>
      </w:r>
    </w:p>
    <w:p w:rsidR="00AF7AA9" w:rsidRDefault="007250C3">
      <w:pPr>
        <w:jc w:val="both"/>
        <w:rPr>
          <w:rFonts w:ascii="Times New Roman" w:eastAsia="Times New Roman" w:hAnsi="Times New Roman" w:cs="Times New Roman"/>
        </w:rPr>
      </w:pPr>
      <w:r>
        <w:rPr>
          <w:rFonts w:ascii="Times New Roman" w:eastAsia="Times New Roman" w:hAnsi="Times New Roman" w:cs="Times New Roman"/>
        </w:rPr>
        <w:t xml:space="preserve">Después del desayuno realizaremos la visita de la ciudad. Admiraremos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la Basílica patriarcal de Santa María la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Tiempo libre. A continuación, les propondremos la excursión</w:t>
      </w:r>
      <w:r>
        <w:rPr>
          <w:rFonts w:ascii="Times New Roman" w:eastAsia="Times New Roman" w:hAnsi="Times New Roman" w:cs="Times New Roman"/>
          <w:b/>
        </w:rPr>
        <w:t xml:space="preserve"> (opcional)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xml:space="preserve">, descendiendo del bus cerca del </w:t>
      </w:r>
      <w:r>
        <w:rPr>
          <w:rFonts w:ascii="Times New Roman" w:eastAsia="Times New Roman" w:hAnsi="Times New Roman" w:cs="Times New Roman"/>
          <w:b/>
        </w:rPr>
        <w:t>Coliseo</w:t>
      </w:r>
      <w:r>
        <w:rPr>
          <w:rFonts w:ascii="Times New Roman" w:eastAsia="Times New Roman" w:hAnsi="Times New Roman" w:cs="Times New Roman"/>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rPr>
        <w:t>Fontana de Trevi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xml:space="preserve">, y es hoy punto de encuentro para turistas y romanos. Por la tarde,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Capilla Sixtina</w:t>
      </w:r>
      <w:r>
        <w:rPr>
          <w:rFonts w:ascii="Times New Roman" w:eastAsia="Times New Roman" w:hAnsi="Times New Roman" w:cs="Times New Roman"/>
        </w:rPr>
        <w:t xml:space="preserve">. Admiraremos los </w:t>
      </w:r>
      <w:r>
        <w:rPr>
          <w:rFonts w:ascii="Times New Roman" w:eastAsia="Times New Roman" w:hAnsi="Times New Roman" w:cs="Times New Roman"/>
          <w:b/>
        </w:rPr>
        <w:t>dos momentos de Miguel Ángel</w:t>
      </w:r>
      <w:r>
        <w:rPr>
          <w:rFonts w:ascii="Times New Roman" w:eastAsia="Times New Roman" w:hAnsi="Times New Roman" w:cs="Times New Roman"/>
        </w:rPr>
        <w:t xml:space="preserve">: </w:t>
      </w:r>
      <w:r>
        <w:rPr>
          <w:rFonts w:ascii="Times New Roman" w:eastAsia="Times New Roman" w:hAnsi="Times New Roman" w:cs="Times New Roman"/>
          <w:b/>
        </w:rPr>
        <w:t xml:space="preserve">la Bóveda </w:t>
      </w:r>
      <w:r>
        <w:rPr>
          <w:rFonts w:ascii="Times New Roman" w:eastAsia="Times New Roman" w:hAnsi="Times New Roman" w:cs="Times New Roman"/>
        </w:rPr>
        <w:t xml:space="preserve">(con 33 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 Alojamiento.</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i/>
          <w:color w:val="000000"/>
        </w:rPr>
      </w:pPr>
      <w:bookmarkStart w:id="1" w:name="_heading=h.1fob9te" w:colFirst="0" w:colLast="0"/>
      <w:bookmarkEnd w:id="1"/>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DÍA 10: ROMA (miércoles) </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a la temporada)</w:t>
      </w:r>
      <w:r>
        <w:rPr>
          <w:rFonts w:ascii="Times New Roman" w:eastAsia="Times New Roman" w:hAnsi="Times New Roman" w:cs="Times New Roman"/>
          <w:color w:val="000000"/>
        </w:rPr>
        <w:t>. Alojamiento.</w:t>
      </w:r>
    </w:p>
    <w:p w:rsidR="00AF7AA9" w:rsidRDefault="00AF7AA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11: ROMA • PISA • NIZA (jueves) 690 km </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identificada siempre por su famosa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xml:space="preserve">, recorreremos la Riviera italiana para llegar a la frontera con Francia y poco después a </w:t>
      </w:r>
      <w:r>
        <w:rPr>
          <w:rFonts w:ascii="Times New Roman" w:eastAsia="Times New Roman" w:hAnsi="Times New Roman" w:cs="Times New Roman"/>
          <w:b/>
          <w:color w:val="000000"/>
        </w:rPr>
        <w:t>Niza</w:t>
      </w:r>
      <w:r>
        <w:rPr>
          <w:rFonts w:ascii="Times New Roman" w:eastAsia="Times New Roman" w:hAnsi="Times New Roman" w:cs="Times New Roman"/>
          <w:color w:val="000000"/>
        </w:rPr>
        <w:t xml:space="preserve">, capital de la Costa Azul.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para formar un entorno único. Dispondremos de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AF7AA9" w:rsidRDefault="00AF7AA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NIZA • BARCELONA (viernes) 660 km</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España.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Barcelona</w:t>
      </w:r>
      <w:r>
        <w:rPr>
          <w:rFonts w:ascii="Times New Roman" w:eastAsia="Times New Roman" w:hAnsi="Times New Roman" w:cs="Times New Roman"/>
          <w:color w:val="000000"/>
        </w:rPr>
        <w:t xml:space="preserve"> 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xml:space="preserve">, etc. Alojamiento. </w:t>
      </w:r>
    </w:p>
    <w:p w:rsidR="00AF7AA9" w:rsidRDefault="00AF7AA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13: BARCELONA • ZARAGOZA • MADRID (sábado) 620 km </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Llegada y alojamiento. </w:t>
      </w:r>
    </w:p>
    <w:p w:rsidR="00AF7AA9" w:rsidRDefault="00AF7AA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14: MADRID (domingo) </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descubriremos lugares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y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capital de España. Tarde libre.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 de Toledo</w:t>
      </w:r>
      <w:r>
        <w:rPr>
          <w:rFonts w:ascii="Times New Roman" w:eastAsia="Times New Roman" w:hAnsi="Times New Roman" w:cs="Times New Roman"/>
          <w:color w:val="000000"/>
        </w:rPr>
        <w:t xml:space="preserve">, en cuyo recorrido apreciaremos el legado de las tres culturas: árabe, judía y cristiana, que supieron compartir en armonía todo su esplendor. Alojamiento. </w:t>
      </w:r>
    </w:p>
    <w:p w:rsidR="00AF7AA9" w:rsidRDefault="00AF7AA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15: MADRID (lunes) </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Adolfo Suárez, Madrid-Barajas, para tomar vuelo (no incluido) a su próximo destino.</w:t>
      </w:r>
    </w:p>
    <w:p w:rsidR="00AF7AA9" w:rsidRDefault="007250C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AF7AA9" w:rsidRDefault="007250C3">
      <w:pPr>
        <w:pBdr>
          <w:bottom w:val="single" w:sz="12" w:space="1" w:color="000000"/>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¡FIN DE LOS SERVICIOS!</w:t>
      </w:r>
    </w:p>
    <w:p w:rsidR="00AF7AA9" w:rsidRDefault="007250C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AF7AA9" w:rsidRDefault="007250C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Zúrich, 1 noche en Venecia, 1 noche en Florencia, 3 noches en Roma, 1 noche en Niza, 1 noche en Barcelona y 2 noches en Madrid, en hoteles de categoría turista mencionados o similares.</w:t>
      </w:r>
    </w:p>
    <w:p w:rsidR="00AF7AA9" w:rsidRDefault="007250C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AF7AA9" w:rsidRDefault="007250C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/Charles de Gaulle/ – Hotel previsto o similar en París, en horario diurno y en servicio compartido. </w:t>
      </w:r>
    </w:p>
    <w:p w:rsidR="00AF7AA9" w:rsidRDefault="007250C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París, Florencia, Roma y Madrid, en servicio compartido y con guías locales.  </w:t>
      </w:r>
    </w:p>
    <w:p w:rsidR="00AF7AA9" w:rsidRDefault="007250C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(equipaje permitido por pasajero: 1 maleta de 23 Kg y 1 morral personal de 8 Kg).</w:t>
      </w:r>
    </w:p>
    <w:p w:rsidR="00AF7AA9" w:rsidRDefault="007250C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AF7AA9" w:rsidRDefault="007250C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AF7AA9" w:rsidRDefault="007250C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AF7AA9" w:rsidRDefault="007250C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no incluidos:</w:t>
      </w:r>
    </w:p>
    <w:p w:rsidR="00AF7AA9" w:rsidRDefault="007250C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AF7AA9" w:rsidRDefault="007250C3">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AF7AA9" w:rsidRDefault="007250C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AF7AA9" w:rsidRDefault="007250C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AF7AA9" w:rsidRDefault="007250C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AF7AA9" w:rsidRDefault="007250C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AF7AA9" w:rsidRDefault="007250C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AF7AA9" w:rsidRDefault="007250C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AF7AA9" w:rsidRDefault="007250C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AF7AA9" w:rsidRDefault="007250C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AF7AA9" w:rsidRDefault="007250C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  </w:t>
      </w:r>
    </w:p>
    <w:p w:rsidR="00AF7AA9" w:rsidRDefault="007250C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AF7AA9" w:rsidRDefault="00AF7AA9" w:rsidP="002B2F39">
      <w:pPr>
        <w:pStyle w:val="Sinespaciado"/>
      </w:pPr>
    </w:p>
    <w:tbl>
      <w:tblPr>
        <w:tblStyle w:val="af2"/>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6"/>
        <w:gridCol w:w="1380"/>
        <w:gridCol w:w="1276"/>
      </w:tblGrid>
      <w:tr w:rsidR="00AF7AA9" w:rsidTr="00F473F4">
        <w:trPr>
          <w:jc w:val="center"/>
        </w:trPr>
        <w:tc>
          <w:tcPr>
            <w:tcW w:w="5136" w:type="dxa"/>
            <w:shd w:val="clear" w:color="auto" w:fill="B4C6E7"/>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380" w:type="dxa"/>
            <w:shd w:val="clear" w:color="auto" w:fill="B4C6E7"/>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276" w:type="dxa"/>
            <w:shd w:val="clear" w:color="auto" w:fill="B4C6E7"/>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AF7AA9" w:rsidTr="00F473F4">
        <w:trPr>
          <w:trHeight w:val="280"/>
          <w:jc w:val="center"/>
        </w:trPr>
        <w:tc>
          <w:tcPr>
            <w:tcW w:w="5136" w:type="dxa"/>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80" w:type="dxa"/>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2.985</w:t>
            </w:r>
          </w:p>
        </w:tc>
        <w:tc>
          <w:tcPr>
            <w:tcW w:w="1276" w:type="dxa"/>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4472C4"/>
              </w:rPr>
            </w:pPr>
            <w:r>
              <w:rPr>
                <w:rFonts w:ascii="Times New Roman" w:eastAsia="Times New Roman" w:hAnsi="Times New Roman" w:cs="Times New Roman"/>
                <w:color w:val="4472C4"/>
              </w:rPr>
              <w:t>USD 2.620</w:t>
            </w:r>
          </w:p>
        </w:tc>
      </w:tr>
      <w:tr w:rsidR="00AF7AA9" w:rsidTr="00F473F4">
        <w:trPr>
          <w:jc w:val="center"/>
        </w:trPr>
        <w:tc>
          <w:tcPr>
            <w:tcW w:w="5136" w:type="dxa"/>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80" w:type="dxa"/>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1.945</w:t>
            </w:r>
          </w:p>
        </w:tc>
        <w:tc>
          <w:tcPr>
            <w:tcW w:w="1276" w:type="dxa"/>
          </w:tcPr>
          <w:p w:rsidR="00AF7AA9" w:rsidRPr="00E551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4472C4"/>
              </w:rPr>
            </w:pPr>
            <w:r w:rsidRPr="00E551A9">
              <w:rPr>
                <w:rFonts w:ascii="Times New Roman" w:eastAsia="Times New Roman" w:hAnsi="Times New Roman" w:cs="Times New Roman"/>
                <w:b/>
                <w:color w:val="4472C4"/>
              </w:rPr>
              <w:t>USD 1.730</w:t>
            </w:r>
          </w:p>
        </w:tc>
      </w:tr>
      <w:tr w:rsidR="00AF7AA9" w:rsidTr="00F473F4">
        <w:trPr>
          <w:jc w:val="center"/>
        </w:trPr>
        <w:tc>
          <w:tcPr>
            <w:tcW w:w="5136" w:type="dxa"/>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80" w:type="dxa"/>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1.556</w:t>
            </w:r>
          </w:p>
        </w:tc>
        <w:tc>
          <w:tcPr>
            <w:tcW w:w="1276" w:type="dxa"/>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4472C4"/>
              </w:rPr>
            </w:pPr>
            <w:r>
              <w:rPr>
                <w:rFonts w:ascii="Times New Roman" w:eastAsia="Times New Roman" w:hAnsi="Times New Roman" w:cs="Times New Roman"/>
                <w:color w:val="4472C4"/>
              </w:rPr>
              <w:t>USD 1.384</w:t>
            </w:r>
          </w:p>
        </w:tc>
      </w:tr>
    </w:tbl>
    <w:p w:rsidR="00AF7AA9" w:rsidRDefault="007250C3">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dólares americanos (USD), el pago total y/o depósitos se pueden realizar en pesos colombianos a la TRM del día </w:t>
      </w:r>
      <w:r w:rsidR="00CA587C">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En acomodación triple, uno de los pasajeros se aloja en un sofá cama o catre / Máximo de personas por habitación es de 3 personas (incluyendo niños). Menores a partir de 8 años, pagan tarifa de adulto.</w:t>
      </w:r>
    </w:p>
    <w:tbl>
      <w:tblPr>
        <w:tblStyle w:val="af3"/>
        <w:tblW w:w="8931" w:type="dxa"/>
        <w:jc w:val="center"/>
        <w:tblInd w:w="0" w:type="dxa"/>
        <w:tblLayout w:type="fixed"/>
        <w:tblLook w:val="0400" w:firstRow="0" w:lastRow="0" w:firstColumn="0" w:lastColumn="0" w:noHBand="0" w:noVBand="1"/>
      </w:tblPr>
      <w:tblGrid>
        <w:gridCol w:w="7225"/>
        <w:gridCol w:w="1706"/>
      </w:tblGrid>
      <w:tr w:rsidR="00AF7AA9">
        <w:trPr>
          <w:trHeight w:val="300"/>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r>
      <w:tr w:rsidR="00AF7AA9">
        <w:trPr>
          <w:trHeight w:val="585"/>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Opcional traslado diurno de salida en Madrid: hotel – Aeropuerto Internacional Adolfo Suárez, Madrid-Barajas.</w:t>
            </w:r>
          </w:p>
        </w:tc>
      </w:tr>
      <w:tr w:rsidR="00AF7AA9">
        <w:trPr>
          <w:trHeight w:val="304"/>
          <w:jc w:val="center"/>
        </w:trPr>
        <w:tc>
          <w:tcPr>
            <w:tcW w:w="7225" w:type="dxa"/>
            <w:tcBorders>
              <w:top w:val="nil"/>
              <w:left w:val="single" w:sz="4" w:space="0" w:color="000000"/>
              <w:bottom w:val="single" w:sz="4" w:space="0" w:color="000000"/>
              <w:right w:val="single" w:sz="4" w:space="0" w:color="000000"/>
            </w:tcBorders>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6" w:type="dxa"/>
            <w:tcBorders>
              <w:top w:val="nil"/>
              <w:left w:val="nil"/>
              <w:bottom w:val="single" w:sz="4" w:space="0" w:color="000000"/>
              <w:right w:val="single" w:sz="4" w:space="0" w:color="000000"/>
            </w:tcBorders>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AF7AA9">
        <w:trPr>
          <w:trHeight w:val="300"/>
          <w:jc w:val="center"/>
        </w:trPr>
        <w:tc>
          <w:tcPr>
            <w:tcW w:w="7225" w:type="dxa"/>
            <w:tcBorders>
              <w:top w:val="nil"/>
              <w:left w:val="single" w:sz="4" w:space="0" w:color="000000"/>
              <w:bottom w:val="single" w:sz="4" w:space="0" w:color="000000"/>
              <w:right w:val="single" w:sz="4" w:space="0" w:color="000000"/>
            </w:tcBorders>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6" w:type="dxa"/>
            <w:tcBorders>
              <w:top w:val="nil"/>
              <w:left w:val="nil"/>
              <w:bottom w:val="single" w:sz="4" w:space="0" w:color="000000"/>
              <w:right w:val="single" w:sz="4" w:space="0" w:color="000000"/>
            </w:tcBorders>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1253F8" w:rsidRDefault="007250C3">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 </w:t>
      </w:r>
    </w:p>
    <w:p w:rsidR="001253F8" w:rsidRDefault="001253F8">
      <w:pPr>
        <w:jc w:val="both"/>
        <w:rPr>
          <w:rFonts w:ascii="Times New Roman" w:eastAsia="Times New Roman" w:hAnsi="Times New Roman" w:cs="Times New Roman"/>
          <w:i/>
          <w:color w:val="000000"/>
          <w:sz w:val="20"/>
          <w:szCs w:val="20"/>
        </w:rPr>
      </w:pPr>
    </w:p>
    <w:p w:rsidR="001253F8" w:rsidRDefault="001253F8">
      <w:pPr>
        <w:jc w:val="both"/>
        <w:rPr>
          <w:rFonts w:ascii="Times New Roman" w:eastAsia="Times New Roman" w:hAnsi="Times New Roman" w:cs="Times New Roman"/>
          <w:i/>
          <w:color w:val="000000"/>
          <w:sz w:val="20"/>
          <w:szCs w:val="20"/>
        </w:rPr>
      </w:pPr>
    </w:p>
    <w:p w:rsidR="00016E3A" w:rsidRDefault="00016E3A">
      <w:pPr>
        <w:jc w:val="both"/>
        <w:rPr>
          <w:rFonts w:ascii="Times New Roman" w:eastAsia="Times New Roman" w:hAnsi="Times New Roman" w:cs="Times New Roman"/>
          <w:i/>
          <w:color w:val="000000"/>
          <w:sz w:val="20"/>
          <w:szCs w:val="20"/>
        </w:rPr>
      </w:pPr>
    </w:p>
    <w:p w:rsidR="00016E3A" w:rsidRDefault="00016E3A">
      <w:pPr>
        <w:jc w:val="both"/>
        <w:rPr>
          <w:rFonts w:ascii="Times New Roman" w:eastAsia="Times New Roman" w:hAnsi="Times New Roman" w:cs="Times New Roman"/>
          <w:i/>
          <w:color w:val="000000"/>
          <w:sz w:val="20"/>
          <w:szCs w:val="20"/>
        </w:rPr>
      </w:pPr>
    </w:p>
    <w:p w:rsidR="00016E3A" w:rsidRDefault="00016E3A">
      <w:pPr>
        <w:jc w:val="both"/>
        <w:rPr>
          <w:rFonts w:ascii="Times New Roman" w:eastAsia="Times New Roman" w:hAnsi="Times New Roman" w:cs="Times New Roman"/>
          <w:i/>
          <w:color w:val="000000"/>
          <w:sz w:val="20"/>
          <w:szCs w:val="20"/>
        </w:rPr>
      </w:pPr>
    </w:p>
    <w:p w:rsidR="00016E3A" w:rsidRDefault="00016E3A">
      <w:pPr>
        <w:jc w:val="both"/>
        <w:rPr>
          <w:rFonts w:ascii="Times New Roman" w:eastAsia="Times New Roman" w:hAnsi="Times New Roman" w:cs="Times New Roman"/>
          <w:i/>
          <w:color w:val="000000"/>
          <w:sz w:val="20"/>
          <w:szCs w:val="20"/>
        </w:rPr>
      </w:pPr>
    </w:p>
    <w:p w:rsidR="00016E3A" w:rsidRDefault="00016E3A">
      <w:pPr>
        <w:jc w:val="both"/>
        <w:rPr>
          <w:rFonts w:ascii="Times New Roman" w:eastAsia="Times New Roman" w:hAnsi="Times New Roman" w:cs="Times New Roman"/>
          <w:i/>
          <w:color w:val="000000"/>
          <w:sz w:val="20"/>
          <w:szCs w:val="20"/>
        </w:rPr>
      </w:pPr>
    </w:p>
    <w:p w:rsidR="00016E3A" w:rsidRDefault="00016E3A">
      <w:pPr>
        <w:jc w:val="both"/>
        <w:rPr>
          <w:rFonts w:ascii="Times New Roman" w:eastAsia="Times New Roman" w:hAnsi="Times New Roman" w:cs="Times New Roman"/>
          <w:i/>
          <w:color w:val="000000"/>
          <w:sz w:val="20"/>
          <w:szCs w:val="20"/>
        </w:rPr>
      </w:pPr>
    </w:p>
    <w:tbl>
      <w:tblPr>
        <w:tblStyle w:val="af4"/>
        <w:tblW w:w="2972" w:type="dxa"/>
        <w:jc w:val="center"/>
        <w:tblInd w:w="0" w:type="dxa"/>
        <w:tblLayout w:type="fixed"/>
        <w:tblLook w:val="0400" w:firstRow="0" w:lastRow="0" w:firstColumn="0" w:lastColumn="0" w:noHBand="0" w:noVBand="1"/>
      </w:tblPr>
      <w:tblGrid>
        <w:gridCol w:w="1555"/>
        <w:gridCol w:w="1417"/>
      </w:tblGrid>
      <w:tr w:rsidR="00AF7AA9">
        <w:trPr>
          <w:trHeight w:val="57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Fechas fijas de salidas desde COLOMBIA:</w:t>
            </w:r>
          </w:p>
        </w:tc>
      </w:tr>
      <w:tr w:rsidR="00AF7AA9">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AF7AA9">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F7AA9" w:rsidRDefault="007250C3" w:rsidP="00016E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417" w:type="dxa"/>
            <w:tcBorders>
              <w:top w:val="nil"/>
              <w:left w:val="nil"/>
              <w:bottom w:val="single" w:sz="4" w:space="0" w:color="000000"/>
              <w:right w:val="single" w:sz="4" w:space="0" w:color="000000"/>
            </w:tcBorders>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14, 28.</w:t>
            </w:r>
          </w:p>
        </w:tc>
      </w:tr>
      <w:tr w:rsidR="00AF7AA9">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F7AA9" w:rsidRDefault="007250C3" w:rsidP="00016E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417" w:type="dxa"/>
            <w:tcBorders>
              <w:top w:val="nil"/>
              <w:left w:val="nil"/>
              <w:bottom w:val="single" w:sz="4" w:space="0" w:color="000000"/>
              <w:right w:val="single" w:sz="4" w:space="0" w:color="000000"/>
            </w:tcBorders>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11, 25.</w:t>
            </w:r>
          </w:p>
        </w:tc>
      </w:tr>
      <w:tr w:rsidR="00AF7AA9">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F7AA9" w:rsidRDefault="007250C3" w:rsidP="00016E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417" w:type="dxa"/>
            <w:tcBorders>
              <w:top w:val="nil"/>
              <w:left w:val="nil"/>
              <w:bottom w:val="single" w:sz="4" w:space="0" w:color="000000"/>
              <w:right w:val="single" w:sz="4" w:space="0" w:color="000000"/>
            </w:tcBorders>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8, 22.</w:t>
            </w:r>
          </w:p>
        </w:tc>
      </w:tr>
      <w:tr w:rsidR="00AF7AA9">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F7AA9" w:rsidRDefault="007250C3" w:rsidP="00016E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417" w:type="dxa"/>
            <w:tcBorders>
              <w:top w:val="nil"/>
              <w:left w:val="nil"/>
              <w:bottom w:val="single" w:sz="4" w:space="0" w:color="000000"/>
              <w:right w:val="single" w:sz="4" w:space="0" w:color="000000"/>
            </w:tcBorders>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6, 20.</w:t>
            </w:r>
          </w:p>
        </w:tc>
      </w:tr>
      <w:tr w:rsidR="00AF7AA9">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F7AA9" w:rsidRDefault="007250C3" w:rsidP="00016E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417" w:type="dxa"/>
            <w:tcBorders>
              <w:top w:val="nil"/>
              <w:left w:val="nil"/>
              <w:bottom w:val="single" w:sz="4" w:space="0" w:color="000000"/>
              <w:right w:val="single" w:sz="4" w:space="0" w:color="000000"/>
            </w:tcBorders>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3, 17.</w:t>
            </w:r>
          </w:p>
        </w:tc>
      </w:tr>
      <w:tr w:rsidR="00AF7AA9">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F7AA9" w:rsidRDefault="007250C3" w:rsidP="00016E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417" w:type="dxa"/>
            <w:tcBorders>
              <w:top w:val="nil"/>
              <w:left w:val="nil"/>
              <w:bottom w:val="single" w:sz="4" w:space="0" w:color="000000"/>
              <w:right w:val="single" w:sz="4" w:space="0" w:color="000000"/>
            </w:tcBorders>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1, 15, 29.</w:t>
            </w:r>
          </w:p>
        </w:tc>
      </w:tr>
      <w:tr w:rsidR="00AF7AA9">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AF7AA9">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F7AA9" w:rsidRDefault="007250C3" w:rsidP="00016E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417" w:type="dxa"/>
            <w:tcBorders>
              <w:top w:val="nil"/>
              <w:left w:val="nil"/>
              <w:bottom w:val="single" w:sz="4" w:space="0" w:color="000000"/>
              <w:right w:val="single" w:sz="4" w:space="0" w:color="000000"/>
            </w:tcBorders>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12, 26.</w:t>
            </w:r>
          </w:p>
        </w:tc>
      </w:tr>
      <w:tr w:rsidR="00AF7AA9">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F7AA9" w:rsidRDefault="007250C3" w:rsidP="00016E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417" w:type="dxa"/>
            <w:tcBorders>
              <w:top w:val="nil"/>
              <w:left w:val="nil"/>
              <w:bottom w:val="single" w:sz="4" w:space="0" w:color="000000"/>
              <w:right w:val="single" w:sz="4" w:space="0" w:color="000000"/>
            </w:tcBorders>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r w:rsidR="00AF7AA9">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AF7AA9" w:rsidRDefault="007250C3" w:rsidP="00016E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417" w:type="dxa"/>
            <w:tcBorders>
              <w:top w:val="nil"/>
              <w:left w:val="nil"/>
              <w:bottom w:val="single" w:sz="4" w:space="0" w:color="000000"/>
              <w:right w:val="single" w:sz="4" w:space="0" w:color="000000"/>
            </w:tcBorders>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bl>
    <w:p w:rsidR="00AF7AA9" w:rsidRDefault="00AF7AA9">
      <w:pPr>
        <w:pBdr>
          <w:top w:val="nil"/>
          <w:left w:val="nil"/>
          <w:bottom w:val="nil"/>
          <w:right w:val="nil"/>
          <w:between w:val="nil"/>
        </w:pBdr>
        <w:rPr>
          <w:rFonts w:ascii="Times New Roman" w:eastAsia="Times New Roman" w:hAnsi="Times New Roman" w:cs="Times New Roman"/>
          <w:color w:val="000000"/>
          <w:sz w:val="20"/>
          <w:szCs w:val="20"/>
        </w:rPr>
      </w:pPr>
    </w:p>
    <w:tbl>
      <w:tblPr>
        <w:tblStyle w:val="af5"/>
        <w:tblW w:w="99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5587"/>
        <w:gridCol w:w="1559"/>
        <w:gridCol w:w="1413"/>
      </w:tblGrid>
      <w:tr w:rsidR="00AF7AA9">
        <w:trPr>
          <w:trHeight w:val="306"/>
          <w:jc w:val="center"/>
        </w:trPr>
        <w:tc>
          <w:tcPr>
            <w:tcW w:w="9913" w:type="dxa"/>
            <w:gridSpan w:val="4"/>
            <w:shd w:val="clear" w:color="auto" w:fill="B4C6E7"/>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Excursiones opcionales en servicio compartido</w:t>
            </w:r>
          </w:p>
        </w:tc>
      </w:tr>
      <w:tr w:rsidR="00AF7AA9">
        <w:trPr>
          <w:trHeight w:val="306"/>
          <w:jc w:val="center"/>
        </w:trPr>
        <w:tc>
          <w:tcPr>
            <w:tcW w:w="9913" w:type="dxa"/>
            <w:gridSpan w:val="4"/>
            <w:shd w:val="clear" w:color="auto" w:fill="B4C6E7"/>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Precios por persona, en dólares americanos (USD)</w:t>
            </w:r>
          </w:p>
        </w:tc>
      </w:tr>
      <w:tr w:rsidR="00AF7AA9">
        <w:trPr>
          <w:trHeight w:val="612"/>
          <w:jc w:val="center"/>
        </w:trPr>
        <w:tc>
          <w:tcPr>
            <w:tcW w:w="1354" w:type="dxa"/>
            <w:shd w:val="clear" w:color="auto" w:fill="B4C6E7"/>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587" w:type="dxa"/>
            <w:shd w:val="clear" w:color="auto" w:fill="B4C6E7"/>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559" w:type="dxa"/>
            <w:shd w:val="clear" w:color="auto" w:fill="B4C6E7"/>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413" w:type="dxa"/>
            <w:shd w:val="clear" w:color="auto" w:fill="B4C6E7"/>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AF7AA9">
        <w:trPr>
          <w:trHeight w:val="306"/>
          <w:jc w:val="center"/>
        </w:trPr>
        <w:tc>
          <w:tcPr>
            <w:tcW w:w="1354" w:type="dxa"/>
            <w:vMerge w:val="restart"/>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87" w:type="dxa"/>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559"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3"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AF7AA9">
        <w:trPr>
          <w:trHeight w:val="355"/>
          <w:jc w:val="center"/>
        </w:trPr>
        <w:tc>
          <w:tcPr>
            <w:tcW w:w="1354" w:type="dxa"/>
            <w:vMerge/>
            <w:shd w:val="clear" w:color="auto" w:fill="auto"/>
            <w:vAlign w:val="center"/>
          </w:tcPr>
          <w:p w:rsidR="00AF7AA9" w:rsidRDefault="00AF7AA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7" w:type="dxa"/>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559"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3"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AF7AA9">
        <w:trPr>
          <w:trHeight w:val="306"/>
          <w:jc w:val="center"/>
        </w:trPr>
        <w:tc>
          <w:tcPr>
            <w:tcW w:w="1354" w:type="dxa"/>
            <w:vMerge/>
            <w:shd w:val="clear" w:color="auto" w:fill="auto"/>
            <w:vAlign w:val="center"/>
          </w:tcPr>
          <w:p w:rsidR="00AF7AA9" w:rsidRDefault="00AF7AA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7" w:type="dxa"/>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559"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3"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AF7AA9">
        <w:trPr>
          <w:trHeight w:val="306"/>
          <w:jc w:val="center"/>
        </w:trPr>
        <w:tc>
          <w:tcPr>
            <w:tcW w:w="1354" w:type="dxa"/>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587" w:type="dxa"/>
            <w:shd w:val="clear" w:color="auto" w:fill="auto"/>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559"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3"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AF7AA9">
        <w:trPr>
          <w:trHeight w:val="306"/>
          <w:jc w:val="center"/>
        </w:trPr>
        <w:tc>
          <w:tcPr>
            <w:tcW w:w="1354" w:type="dxa"/>
            <w:vMerge w:val="restart"/>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87" w:type="dxa"/>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59"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3"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AF7AA9">
        <w:trPr>
          <w:trHeight w:val="306"/>
          <w:jc w:val="center"/>
        </w:trPr>
        <w:tc>
          <w:tcPr>
            <w:tcW w:w="1354" w:type="dxa"/>
            <w:vMerge/>
            <w:shd w:val="clear" w:color="auto" w:fill="auto"/>
            <w:vAlign w:val="center"/>
          </w:tcPr>
          <w:p w:rsidR="00AF7AA9" w:rsidRDefault="00AF7AA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7" w:type="dxa"/>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59"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3"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AF7AA9">
        <w:trPr>
          <w:trHeight w:val="306"/>
          <w:jc w:val="center"/>
        </w:trPr>
        <w:tc>
          <w:tcPr>
            <w:tcW w:w="1354" w:type="dxa"/>
            <w:vMerge w:val="restart"/>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87" w:type="dxa"/>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59"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3"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AF7AA9">
        <w:trPr>
          <w:trHeight w:val="282"/>
          <w:jc w:val="center"/>
        </w:trPr>
        <w:tc>
          <w:tcPr>
            <w:tcW w:w="1354" w:type="dxa"/>
            <w:vMerge/>
            <w:shd w:val="clear" w:color="auto" w:fill="auto"/>
            <w:vAlign w:val="center"/>
          </w:tcPr>
          <w:p w:rsidR="00AF7AA9" w:rsidRDefault="00AF7AA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7" w:type="dxa"/>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559"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3"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AF7AA9">
        <w:trPr>
          <w:trHeight w:val="306"/>
          <w:jc w:val="center"/>
        </w:trPr>
        <w:tc>
          <w:tcPr>
            <w:tcW w:w="1354" w:type="dxa"/>
            <w:vMerge/>
            <w:shd w:val="clear" w:color="auto" w:fill="auto"/>
            <w:vAlign w:val="center"/>
          </w:tcPr>
          <w:p w:rsidR="00AF7AA9" w:rsidRDefault="00AF7AA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7" w:type="dxa"/>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559"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3"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AF7AA9">
        <w:trPr>
          <w:trHeight w:val="306"/>
          <w:jc w:val="center"/>
        </w:trPr>
        <w:tc>
          <w:tcPr>
            <w:tcW w:w="1354" w:type="dxa"/>
            <w:vMerge/>
            <w:shd w:val="clear" w:color="auto" w:fill="auto"/>
            <w:vAlign w:val="center"/>
          </w:tcPr>
          <w:p w:rsidR="00AF7AA9" w:rsidRDefault="00AF7AA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7" w:type="dxa"/>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559"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3"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AF7AA9">
        <w:trPr>
          <w:trHeight w:val="306"/>
          <w:jc w:val="center"/>
        </w:trPr>
        <w:tc>
          <w:tcPr>
            <w:tcW w:w="1354"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5587" w:type="dxa"/>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559"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3"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AF7AA9">
        <w:trPr>
          <w:trHeight w:val="306"/>
          <w:jc w:val="center"/>
        </w:trPr>
        <w:tc>
          <w:tcPr>
            <w:tcW w:w="1354"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587" w:type="dxa"/>
            <w:shd w:val="clear" w:color="auto" w:fill="auto"/>
            <w:vAlign w:val="center"/>
          </w:tcPr>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559"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413" w:type="dxa"/>
            <w:shd w:val="clear" w:color="auto" w:fill="auto"/>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AF7AA9" w:rsidRDefault="007250C3">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w:t>
      </w:r>
      <w:r>
        <w:rPr>
          <w:rFonts w:ascii="Times New Roman" w:eastAsia="Times New Roman" w:hAnsi="Times New Roman" w:cs="Times New Roman"/>
          <w:i/>
          <w:sz w:val="20"/>
          <w:szCs w:val="20"/>
        </w:rPr>
        <w:t xml:space="preserve"> Los valores en dólares americanos (USD), aplican siempre y cuando se paguen desde origen, se podrán reservar las excursiones opcionales, directamente en destino, el pago se debe realizar en EUROS y/o con tarjeta de crédito (sujeto a disponibilidad y tarifa).</w:t>
      </w:r>
    </w:p>
    <w:p w:rsidR="00AF7AA9" w:rsidRDefault="007250C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AF7AA9" w:rsidRDefault="007250C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85057" cy="1567734"/>
            <wp:effectExtent l="0" t="0" r="0" b="0"/>
            <wp:docPr id="16341442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20148"/>
                    <a:stretch>
                      <a:fillRect/>
                    </a:stretch>
                  </pic:blipFill>
                  <pic:spPr>
                    <a:xfrm>
                      <a:off x="0" y="0"/>
                      <a:ext cx="1585057" cy="1567734"/>
                    </a:xfrm>
                    <a:prstGeom prst="rect">
                      <a:avLst/>
                    </a:prstGeom>
                    <a:ln/>
                  </pic:spPr>
                </pic:pic>
              </a:graphicData>
            </a:graphic>
          </wp:inline>
        </w:drawing>
      </w:r>
    </w:p>
    <w:p w:rsidR="00AF7AA9" w:rsidRDefault="00AF7AA9" w:rsidP="00297A0B">
      <w:pPr>
        <w:pStyle w:val="Sinespaciado"/>
      </w:pPr>
    </w:p>
    <w:tbl>
      <w:tblPr>
        <w:tblStyle w:val="af6"/>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938"/>
      </w:tblGrid>
      <w:tr w:rsidR="00AF7AA9">
        <w:trPr>
          <w:trHeight w:val="280"/>
          <w:jc w:val="center"/>
        </w:trPr>
        <w:tc>
          <w:tcPr>
            <w:tcW w:w="9634" w:type="dxa"/>
            <w:gridSpan w:val="2"/>
            <w:shd w:val="clear" w:color="auto" w:fill="B4C6E7"/>
            <w:tcMar>
              <w:top w:w="0" w:type="dxa"/>
              <w:left w:w="115" w:type="dxa"/>
              <w:bottom w:w="0" w:type="dxa"/>
              <w:right w:w="115" w:type="dxa"/>
            </w:tcMar>
            <w:vAlign w:val="bottom"/>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w:t>
            </w:r>
          </w:p>
        </w:tc>
      </w:tr>
      <w:tr w:rsidR="00AF7AA9">
        <w:trPr>
          <w:trHeight w:val="323"/>
          <w:jc w:val="center"/>
        </w:trPr>
        <w:tc>
          <w:tcPr>
            <w:tcW w:w="1696" w:type="dxa"/>
            <w:shd w:val="clear" w:color="auto" w:fill="auto"/>
            <w:tcMar>
              <w:top w:w="0" w:type="dxa"/>
              <w:left w:w="115" w:type="dxa"/>
              <w:bottom w:w="0" w:type="dxa"/>
              <w:right w:w="115" w:type="dxa"/>
            </w:tcMar>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7938" w:type="dxa"/>
            <w:shd w:val="clear" w:color="auto" w:fill="auto"/>
            <w:tcMar>
              <w:top w:w="0" w:type="dxa"/>
              <w:left w:w="115" w:type="dxa"/>
              <w:bottom w:w="0" w:type="dxa"/>
              <w:right w:w="115" w:type="dxa"/>
            </w:tcMar>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AF7AA9">
        <w:trPr>
          <w:trHeight w:val="247"/>
          <w:jc w:val="center"/>
        </w:trPr>
        <w:tc>
          <w:tcPr>
            <w:tcW w:w="1696" w:type="dxa"/>
            <w:shd w:val="clear" w:color="auto" w:fill="auto"/>
            <w:tcMar>
              <w:top w:w="0" w:type="dxa"/>
              <w:left w:w="115" w:type="dxa"/>
              <w:bottom w:w="0" w:type="dxa"/>
              <w:right w:w="115" w:type="dxa"/>
            </w:tcMar>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7938" w:type="dxa"/>
            <w:shd w:val="clear" w:color="auto" w:fill="auto"/>
            <w:tcMar>
              <w:top w:w="0" w:type="dxa"/>
              <w:left w:w="115" w:type="dxa"/>
              <w:bottom w:w="0" w:type="dxa"/>
              <w:right w:w="115" w:type="dxa"/>
            </w:tcMar>
            <w:vAlign w:val="center"/>
          </w:tcPr>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Porte de </w:t>
            </w:r>
            <w:proofErr w:type="spellStart"/>
            <w:r>
              <w:rPr>
                <w:rFonts w:ascii="Times New Roman" w:eastAsia="Times New Roman" w:hAnsi="Times New Roman" w:cs="Times New Roman"/>
                <w:color w:val="000000"/>
              </w:rPr>
              <w:t>Clichy</w:t>
            </w:r>
            <w:proofErr w:type="spellEnd"/>
            <w:r>
              <w:rPr>
                <w:rFonts w:ascii="Times New Roman" w:eastAsia="Times New Roman" w:hAnsi="Times New Roman" w:cs="Times New Roman"/>
                <w:color w:val="000000"/>
              </w:rPr>
              <w:t xml:space="preserve"> Centre / </w:t>
            </w:r>
            <w:proofErr w:type="spellStart"/>
            <w:r>
              <w:rPr>
                <w:rFonts w:ascii="Times New Roman" w:eastAsia="Times New Roman" w:hAnsi="Times New Roman" w:cs="Times New Roman"/>
                <w:color w:val="000000"/>
              </w:rPr>
              <w:t>Novotel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Est</w:t>
            </w:r>
            <w:proofErr w:type="spellEnd"/>
            <w:r>
              <w:rPr>
                <w:rFonts w:ascii="Times New Roman" w:eastAsia="Times New Roman" w:hAnsi="Times New Roman" w:cs="Times New Roman"/>
                <w:color w:val="000000"/>
              </w:rPr>
              <w:t>.</w:t>
            </w:r>
          </w:p>
        </w:tc>
      </w:tr>
      <w:tr w:rsidR="00AF7AA9" w:rsidRPr="00CA587C">
        <w:trPr>
          <w:trHeight w:val="247"/>
          <w:jc w:val="center"/>
        </w:trPr>
        <w:tc>
          <w:tcPr>
            <w:tcW w:w="1696" w:type="dxa"/>
            <w:shd w:val="clear" w:color="auto" w:fill="auto"/>
            <w:tcMar>
              <w:top w:w="0" w:type="dxa"/>
              <w:left w:w="115" w:type="dxa"/>
              <w:bottom w:w="0" w:type="dxa"/>
              <w:right w:w="115" w:type="dxa"/>
            </w:tcMar>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7938" w:type="dxa"/>
            <w:shd w:val="clear" w:color="auto" w:fill="auto"/>
            <w:tcMar>
              <w:top w:w="0" w:type="dxa"/>
              <w:left w:w="115" w:type="dxa"/>
              <w:bottom w:w="0" w:type="dxa"/>
              <w:right w:w="115" w:type="dxa"/>
            </w:tcMar>
            <w:vAlign w:val="center"/>
          </w:tcPr>
          <w:p w:rsidR="00AF7AA9" w:rsidRPr="00300504"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300504">
              <w:rPr>
                <w:rFonts w:ascii="Times New Roman" w:eastAsia="Times New Roman" w:hAnsi="Times New Roman" w:cs="Times New Roman"/>
                <w:color w:val="000000"/>
                <w:lang w:val="en-US"/>
              </w:rPr>
              <w:t xml:space="preserve">B&amp;B Airport </w:t>
            </w:r>
            <w:proofErr w:type="spellStart"/>
            <w:r w:rsidRPr="00300504">
              <w:rPr>
                <w:rFonts w:ascii="Times New Roman" w:eastAsia="Times New Roman" w:hAnsi="Times New Roman" w:cs="Times New Roman"/>
                <w:color w:val="000000"/>
                <w:lang w:val="en-US"/>
              </w:rPr>
              <w:t>Rümlang</w:t>
            </w:r>
            <w:proofErr w:type="spellEnd"/>
            <w:r w:rsidRPr="00300504">
              <w:rPr>
                <w:rFonts w:ascii="Times New Roman" w:eastAsia="Times New Roman" w:hAnsi="Times New Roman" w:cs="Times New Roman"/>
                <w:color w:val="000000"/>
                <w:lang w:val="en-US"/>
              </w:rPr>
              <w:t xml:space="preserve"> / B&amp;B East </w:t>
            </w:r>
            <w:proofErr w:type="spellStart"/>
            <w:r w:rsidRPr="00300504">
              <w:rPr>
                <w:rFonts w:ascii="Times New Roman" w:eastAsia="Times New Roman" w:hAnsi="Times New Roman" w:cs="Times New Roman"/>
                <w:color w:val="000000"/>
                <w:lang w:val="en-US"/>
              </w:rPr>
              <w:t>Wallisellen</w:t>
            </w:r>
            <w:proofErr w:type="spellEnd"/>
            <w:r w:rsidRPr="00300504">
              <w:rPr>
                <w:rFonts w:ascii="Times New Roman" w:eastAsia="Times New Roman" w:hAnsi="Times New Roman" w:cs="Times New Roman"/>
                <w:color w:val="000000"/>
                <w:lang w:val="en-US"/>
              </w:rPr>
              <w:t>.</w:t>
            </w:r>
          </w:p>
        </w:tc>
      </w:tr>
      <w:tr w:rsidR="00AF7AA9">
        <w:trPr>
          <w:trHeight w:val="247"/>
          <w:jc w:val="center"/>
        </w:trPr>
        <w:tc>
          <w:tcPr>
            <w:tcW w:w="1696" w:type="dxa"/>
            <w:shd w:val="clear" w:color="auto" w:fill="auto"/>
            <w:tcMar>
              <w:top w:w="0" w:type="dxa"/>
              <w:left w:w="115" w:type="dxa"/>
              <w:bottom w:w="0" w:type="dxa"/>
              <w:right w:w="115" w:type="dxa"/>
            </w:tcMar>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7938" w:type="dxa"/>
            <w:shd w:val="clear" w:color="auto" w:fill="auto"/>
            <w:tcMar>
              <w:top w:w="0" w:type="dxa"/>
              <w:left w:w="115" w:type="dxa"/>
              <w:bottom w:w="0" w:type="dxa"/>
              <w:right w:w="115" w:type="dxa"/>
            </w:tcMar>
            <w:vAlign w:val="center"/>
          </w:tcPr>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w:t>
            </w:r>
          </w:p>
        </w:tc>
      </w:tr>
      <w:tr w:rsidR="00AF7AA9">
        <w:trPr>
          <w:trHeight w:val="247"/>
          <w:jc w:val="center"/>
        </w:trPr>
        <w:tc>
          <w:tcPr>
            <w:tcW w:w="1696" w:type="dxa"/>
            <w:shd w:val="clear" w:color="auto" w:fill="auto"/>
            <w:tcMar>
              <w:top w:w="0" w:type="dxa"/>
              <w:left w:w="115" w:type="dxa"/>
              <w:bottom w:w="0" w:type="dxa"/>
              <w:right w:w="115" w:type="dxa"/>
            </w:tcMar>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7938" w:type="dxa"/>
            <w:shd w:val="clear" w:color="auto" w:fill="auto"/>
            <w:tcMar>
              <w:top w:w="0" w:type="dxa"/>
              <w:left w:w="115" w:type="dxa"/>
              <w:bottom w:w="0" w:type="dxa"/>
              <w:right w:w="115" w:type="dxa"/>
            </w:tcMar>
            <w:vAlign w:val="center"/>
          </w:tcPr>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Gate</w:t>
            </w:r>
            <w:proofErr w:type="spellEnd"/>
            <w:r>
              <w:rPr>
                <w:rFonts w:ascii="Times New Roman" w:eastAsia="Times New Roman" w:hAnsi="Times New Roman" w:cs="Times New Roman"/>
                <w:color w:val="000000"/>
              </w:rPr>
              <w:t xml:space="preserve"> Hotel.</w:t>
            </w:r>
          </w:p>
        </w:tc>
      </w:tr>
      <w:tr w:rsidR="00AF7AA9" w:rsidRPr="00CA587C">
        <w:trPr>
          <w:trHeight w:val="247"/>
          <w:jc w:val="center"/>
        </w:trPr>
        <w:tc>
          <w:tcPr>
            <w:tcW w:w="1696" w:type="dxa"/>
            <w:shd w:val="clear" w:color="auto" w:fill="auto"/>
            <w:tcMar>
              <w:top w:w="0" w:type="dxa"/>
              <w:left w:w="115" w:type="dxa"/>
              <w:bottom w:w="0" w:type="dxa"/>
              <w:right w:w="115" w:type="dxa"/>
            </w:tcMar>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7938" w:type="dxa"/>
            <w:shd w:val="clear" w:color="auto" w:fill="auto"/>
            <w:tcMar>
              <w:top w:w="0" w:type="dxa"/>
              <w:left w:w="115" w:type="dxa"/>
              <w:bottom w:w="0" w:type="dxa"/>
              <w:right w:w="115" w:type="dxa"/>
            </w:tcMar>
            <w:vAlign w:val="center"/>
          </w:tcPr>
          <w:p w:rsidR="00AF7AA9" w:rsidRPr="00300504"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300504">
              <w:rPr>
                <w:rFonts w:ascii="Times New Roman" w:eastAsia="Times New Roman" w:hAnsi="Times New Roman" w:cs="Times New Roman"/>
                <w:color w:val="000000"/>
                <w:lang w:val="en-US"/>
              </w:rPr>
              <w:t>Ibis Styles Aurelia / Marc Aurelio/ Black Hotel.</w:t>
            </w:r>
          </w:p>
        </w:tc>
      </w:tr>
      <w:tr w:rsidR="00AF7AA9">
        <w:trPr>
          <w:trHeight w:val="247"/>
          <w:jc w:val="center"/>
        </w:trPr>
        <w:tc>
          <w:tcPr>
            <w:tcW w:w="1696" w:type="dxa"/>
            <w:shd w:val="clear" w:color="auto" w:fill="auto"/>
            <w:tcMar>
              <w:top w:w="0" w:type="dxa"/>
              <w:left w:w="115" w:type="dxa"/>
              <w:bottom w:w="0" w:type="dxa"/>
              <w:right w:w="115" w:type="dxa"/>
            </w:tcMar>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7938" w:type="dxa"/>
            <w:shd w:val="clear" w:color="auto" w:fill="auto"/>
            <w:tcMar>
              <w:top w:w="0" w:type="dxa"/>
              <w:left w:w="115" w:type="dxa"/>
              <w:bottom w:w="0" w:type="dxa"/>
              <w:right w:w="115" w:type="dxa"/>
            </w:tcMar>
            <w:vAlign w:val="center"/>
          </w:tcPr>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 xml:space="preserve"> / 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w:t>
            </w:r>
          </w:p>
        </w:tc>
      </w:tr>
      <w:tr w:rsidR="00AF7AA9" w:rsidRPr="00CA587C">
        <w:trPr>
          <w:trHeight w:val="247"/>
          <w:jc w:val="center"/>
        </w:trPr>
        <w:tc>
          <w:tcPr>
            <w:tcW w:w="1696" w:type="dxa"/>
            <w:shd w:val="clear" w:color="auto" w:fill="auto"/>
            <w:tcMar>
              <w:top w:w="0" w:type="dxa"/>
              <w:left w:w="115" w:type="dxa"/>
              <w:bottom w:w="0" w:type="dxa"/>
              <w:right w:w="115" w:type="dxa"/>
            </w:tcMar>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7938" w:type="dxa"/>
            <w:shd w:val="clear" w:color="auto" w:fill="auto"/>
            <w:tcMar>
              <w:top w:w="0" w:type="dxa"/>
              <w:left w:w="115" w:type="dxa"/>
              <w:bottom w:w="0" w:type="dxa"/>
              <w:right w:w="115" w:type="dxa"/>
            </w:tcMar>
            <w:vAlign w:val="center"/>
          </w:tcPr>
          <w:p w:rsidR="00AF7AA9" w:rsidRPr="00300504"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300504">
              <w:rPr>
                <w:rFonts w:ascii="Times New Roman" w:eastAsia="Times New Roman" w:hAnsi="Times New Roman" w:cs="Times New Roman"/>
                <w:color w:val="000000"/>
                <w:lang w:val="en-US"/>
              </w:rPr>
              <w:t xml:space="preserve">Hampton by Hilton </w:t>
            </w:r>
            <w:proofErr w:type="spellStart"/>
            <w:r w:rsidRPr="00300504">
              <w:rPr>
                <w:rFonts w:ascii="Times New Roman" w:eastAsia="Times New Roman" w:hAnsi="Times New Roman" w:cs="Times New Roman"/>
                <w:color w:val="000000"/>
                <w:lang w:val="en-US"/>
              </w:rPr>
              <w:t>Fira</w:t>
            </w:r>
            <w:proofErr w:type="spellEnd"/>
            <w:r w:rsidRPr="00300504">
              <w:rPr>
                <w:rFonts w:ascii="Times New Roman" w:eastAsia="Times New Roman" w:hAnsi="Times New Roman" w:cs="Times New Roman"/>
                <w:color w:val="000000"/>
                <w:lang w:val="en-US"/>
              </w:rPr>
              <w:t xml:space="preserve"> / HLG </w:t>
            </w:r>
            <w:proofErr w:type="spellStart"/>
            <w:r w:rsidRPr="00300504">
              <w:rPr>
                <w:rFonts w:ascii="Times New Roman" w:eastAsia="Times New Roman" w:hAnsi="Times New Roman" w:cs="Times New Roman"/>
                <w:color w:val="000000"/>
                <w:lang w:val="en-US"/>
              </w:rPr>
              <w:t>Citypark</w:t>
            </w:r>
            <w:proofErr w:type="spellEnd"/>
            <w:r w:rsidRPr="00300504">
              <w:rPr>
                <w:rFonts w:ascii="Times New Roman" w:eastAsia="Times New Roman" w:hAnsi="Times New Roman" w:cs="Times New Roman"/>
                <w:color w:val="000000"/>
                <w:lang w:val="en-US"/>
              </w:rPr>
              <w:t xml:space="preserve"> </w:t>
            </w:r>
            <w:proofErr w:type="spellStart"/>
            <w:r w:rsidRPr="00300504">
              <w:rPr>
                <w:rFonts w:ascii="Times New Roman" w:eastAsia="Times New Roman" w:hAnsi="Times New Roman" w:cs="Times New Roman"/>
                <w:color w:val="000000"/>
                <w:lang w:val="en-US"/>
              </w:rPr>
              <w:t>Sant</w:t>
            </w:r>
            <w:proofErr w:type="spellEnd"/>
            <w:r w:rsidRPr="00300504">
              <w:rPr>
                <w:rFonts w:ascii="Times New Roman" w:eastAsia="Times New Roman" w:hAnsi="Times New Roman" w:cs="Times New Roman"/>
                <w:color w:val="000000"/>
                <w:lang w:val="en-US"/>
              </w:rPr>
              <w:t xml:space="preserve"> Just / </w:t>
            </w:r>
            <w:proofErr w:type="spellStart"/>
            <w:r w:rsidRPr="00300504">
              <w:rPr>
                <w:rFonts w:ascii="Times New Roman" w:eastAsia="Times New Roman" w:hAnsi="Times New Roman" w:cs="Times New Roman"/>
                <w:color w:val="000000"/>
                <w:lang w:val="en-US"/>
              </w:rPr>
              <w:t>Fira</w:t>
            </w:r>
            <w:proofErr w:type="spellEnd"/>
            <w:r w:rsidRPr="00300504">
              <w:rPr>
                <w:rFonts w:ascii="Times New Roman" w:eastAsia="Times New Roman" w:hAnsi="Times New Roman" w:cs="Times New Roman"/>
                <w:color w:val="000000"/>
                <w:lang w:val="en-US"/>
              </w:rPr>
              <w:t xml:space="preserve"> Congress / </w:t>
            </w:r>
            <w:proofErr w:type="spellStart"/>
            <w:r w:rsidRPr="00300504">
              <w:rPr>
                <w:rFonts w:ascii="Times New Roman" w:eastAsia="Times New Roman" w:hAnsi="Times New Roman" w:cs="Times New Roman"/>
                <w:color w:val="000000"/>
                <w:lang w:val="en-US"/>
              </w:rPr>
              <w:t>Frontair</w:t>
            </w:r>
            <w:proofErr w:type="spellEnd"/>
            <w:r w:rsidRPr="00300504">
              <w:rPr>
                <w:rFonts w:ascii="Times New Roman" w:eastAsia="Times New Roman" w:hAnsi="Times New Roman" w:cs="Times New Roman"/>
                <w:color w:val="000000"/>
                <w:lang w:val="en-US"/>
              </w:rPr>
              <w:t xml:space="preserve"> Congress.</w:t>
            </w:r>
          </w:p>
        </w:tc>
      </w:tr>
      <w:tr w:rsidR="00AF7AA9" w:rsidRPr="00CA587C">
        <w:trPr>
          <w:trHeight w:val="247"/>
          <w:jc w:val="center"/>
        </w:trPr>
        <w:tc>
          <w:tcPr>
            <w:tcW w:w="1696" w:type="dxa"/>
            <w:shd w:val="clear" w:color="auto" w:fill="auto"/>
            <w:tcMar>
              <w:top w:w="0" w:type="dxa"/>
              <w:left w:w="115" w:type="dxa"/>
              <w:bottom w:w="0" w:type="dxa"/>
              <w:right w:w="115" w:type="dxa"/>
            </w:tcMar>
            <w:vAlign w:val="center"/>
          </w:tcPr>
          <w:p w:rsidR="00AF7AA9" w:rsidRDefault="007250C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7938" w:type="dxa"/>
            <w:shd w:val="clear" w:color="auto" w:fill="auto"/>
            <w:tcMar>
              <w:top w:w="0" w:type="dxa"/>
              <w:left w:w="115" w:type="dxa"/>
              <w:bottom w:w="0" w:type="dxa"/>
              <w:right w:w="115" w:type="dxa"/>
            </w:tcMar>
            <w:vAlign w:val="center"/>
          </w:tcPr>
          <w:p w:rsidR="00AF7AA9" w:rsidRPr="00300504"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300504">
              <w:rPr>
                <w:rFonts w:ascii="Times New Roman" w:eastAsia="Times New Roman" w:hAnsi="Times New Roman" w:cs="Times New Roman"/>
                <w:color w:val="000000"/>
                <w:lang w:val="en-US"/>
              </w:rPr>
              <w:t>Axor</w:t>
            </w:r>
            <w:proofErr w:type="spellEnd"/>
            <w:r w:rsidRPr="00300504">
              <w:rPr>
                <w:rFonts w:ascii="Times New Roman" w:eastAsia="Times New Roman" w:hAnsi="Times New Roman" w:cs="Times New Roman"/>
                <w:color w:val="000000"/>
                <w:lang w:val="en-US"/>
              </w:rPr>
              <w:t xml:space="preserve"> Feria / NH Collection </w:t>
            </w:r>
            <w:proofErr w:type="spellStart"/>
            <w:r w:rsidRPr="00300504">
              <w:rPr>
                <w:rFonts w:ascii="Times New Roman" w:eastAsia="Times New Roman" w:hAnsi="Times New Roman" w:cs="Times New Roman"/>
                <w:color w:val="000000"/>
                <w:lang w:val="en-US"/>
              </w:rPr>
              <w:t>Eurobuilding</w:t>
            </w:r>
            <w:proofErr w:type="spellEnd"/>
            <w:r w:rsidRPr="00300504">
              <w:rPr>
                <w:rFonts w:ascii="Times New Roman" w:eastAsia="Times New Roman" w:hAnsi="Times New Roman" w:cs="Times New Roman"/>
                <w:color w:val="000000"/>
                <w:lang w:val="en-US"/>
              </w:rPr>
              <w:t xml:space="preserve"> / </w:t>
            </w:r>
            <w:proofErr w:type="spellStart"/>
            <w:r w:rsidRPr="00300504">
              <w:rPr>
                <w:rFonts w:ascii="Times New Roman" w:eastAsia="Times New Roman" w:hAnsi="Times New Roman" w:cs="Times New Roman"/>
                <w:color w:val="000000"/>
                <w:lang w:val="en-US"/>
              </w:rPr>
              <w:t>Axor</w:t>
            </w:r>
            <w:proofErr w:type="spellEnd"/>
            <w:r w:rsidRPr="00300504">
              <w:rPr>
                <w:rFonts w:ascii="Times New Roman" w:eastAsia="Times New Roman" w:hAnsi="Times New Roman" w:cs="Times New Roman"/>
                <w:color w:val="000000"/>
                <w:lang w:val="en-US"/>
              </w:rPr>
              <w:t xml:space="preserve"> Barajas. </w:t>
            </w:r>
          </w:p>
        </w:tc>
      </w:tr>
    </w:tbl>
    <w:p w:rsidR="00AF7AA9" w:rsidRPr="00300504" w:rsidRDefault="00AF7AA9">
      <w:pPr>
        <w:pBdr>
          <w:top w:val="nil"/>
          <w:left w:val="nil"/>
          <w:bottom w:val="nil"/>
          <w:right w:val="nil"/>
          <w:between w:val="nil"/>
        </w:pBdr>
        <w:spacing w:after="0" w:line="240" w:lineRule="auto"/>
        <w:rPr>
          <w:rFonts w:ascii="Times New Roman" w:eastAsia="Times New Roman" w:hAnsi="Times New Roman" w:cs="Times New Roman"/>
          <w:color w:val="000000"/>
          <w:lang w:val="en-US"/>
        </w:rPr>
      </w:pPr>
    </w:p>
    <w:p w:rsidR="00AF7AA9" w:rsidRDefault="007250C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 </w:t>
      </w:r>
    </w:p>
    <w:p w:rsidR="00AF7AA9" w:rsidRDefault="007250C3">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p>
    <w:p w:rsidR="00AF7AA9" w:rsidRDefault="007250C3">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AF7AA9" w:rsidRDefault="007250C3">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AF7AA9" w:rsidRDefault="007250C3">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AF7AA9" w:rsidRDefault="007250C3">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AF7AA9" w:rsidRDefault="007250C3">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AF7AA9" w:rsidRDefault="007250C3">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AF7AA9" w:rsidRDefault="007250C3">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AF7AA9" w:rsidRDefault="007250C3">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AF7AA9" w:rsidRDefault="007250C3">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w:t>
      </w:r>
    </w:p>
    <w:p w:rsidR="00AF7AA9" w:rsidRDefault="007250C3">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AF7AA9" w:rsidRDefault="007250C3">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AF7AA9" w:rsidRDefault="007250C3">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AF7AA9" w:rsidRDefault="007250C3">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AF7AA9" w:rsidRDefault="007250C3">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AF7AA9" w:rsidRDefault="00AF7AA9">
      <w:pPr>
        <w:spacing w:after="0" w:line="240" w:lineRule="auto"/>
        <w:ind w:left="720"/>
        <w:jc w:val="both"/>
        <w:rPr>
          <w:rFonts w:ascii="Times New Roman" w:eastAsia="Times New Roman" w:hAnsi="Times New Roman" w:cs="Times New Roman"/>
          <w:color w:val="000000"/>
        </w:rPr>
      </w:pPr>
    </w:p>
    <w:p w:rsidR="00AF7AA9" w:rsidRDefault="007250C3">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AF7AA9" w:rsidRDefault="007250C3">
      <w:pPr>
        <w:numPr>
          <w:ilvl w:val="0"/>
          <w:numId w:val="1"/>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AF7AA9" w:rsidRDefault="007250C3">
      <w:pPr>
        <w:numPr>
          <w:ilvl w:val="0"/>
          <w:numId w:val="1"/>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AF7AA9" w:rsidRDefault="00AF7AA9">
      <w:pPr>
        <w:spacing w:after="0" w:line="240" w:lineRule="auto"/>
        <w:ind w:left="1440"/>
        <w:jc w:val="both"/>
        <w:rPr>
          <w:rFonts w:ascii="Times New Roman" w:eastAsia="Times New Roman" w:hAnsi="Times New Roman" w:cs="Times New Roman"/>
          <w:color w:val="000000"/>
        </w:rPr>
      </w:pPr>
    </w:p>
    <w:p w:rsidR="00AF7AA9" w:rsidRDefault="007250C3">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AF7AA9" w:rsidRDefault="007250C3">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AF7AA9" w:rsidRDefault="007250C3">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AF7AA9" w:rsidRDefault="007250C3">
      <w:pPr>
        <w:numPr>
          <w:ilvl w:val="0"/>
          <w:numId w:val="3"/>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AF7AA9" w:rsidRDefault="007250C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AF7AA9" w:rsidRDefault="00AF7AA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F7AA9" w:rsidRDefault="007250C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AF7AA9" w:rsidRDefault="007250C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AF7AA9" w:rsidRDefault="007250C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AF7AA9" w:rsidRDefault="00AF7AA9">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AF7AA9" w:rsidRDefault="007250C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AF7AA9" w:rsidRDefault="007250C3">
      <w:pPr>
        <w:numPr>
          <w:ilvl w:val="0"/>
          <w:numId w:val="9"/>
        </w:numPr>
        <w:pBdr>
          <w:top w:val="nil"/>
          <w:left w:val="nil"/>
          <w:bottom w:val="nil"/>
          <w:right w:val="nil"/>
          <w:between w:val="nil"/>
        </w:pBdr>
        <w:spacing w:after="0" w:line="240" w:lineRule="auto"/>
        <w:rPr>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AF7AA9" w:rsidRDefault="00AF7AA9">
      <w:pPr>
        <w:pBdr>
          <w:top w:val="nil"/>
          <w:left w:val="nil"/>
          <w:bottom w:val="nil"/>
          <w:right w:val="nil"/>
          <w:between w:val="nil"/>
        </w:pBdr>
        <w:spacing w:after="0" w:line="240" w:lineRule="auto"/>
        <w:ind w:left="720"/>
        <w:rPr>
          <w:rFonts w:ascii="Times New Roman" w:eastAsia="Times New Roman" w:hAnsi="Times New Roman" w:cs="Times New Roman"/>
          <w:b/>
        </w:rPr>
      </w:pPr>
    </w:p>
    <w:p w:rsidR="00AD6C24" w:rsidRDefault="00AD6C24">
      <w:pPr>
        <w:pBdr>
          <w:top w:val="nil"/>
          <w:left w:val="nil"/>
          <w:bottom w:val="nil"/>
          <w:right w:val="nil"/>
          <w:between w:val="nil"/>
        </w:pBdr>
        <w:spacing w:after="0" w:line="240" w:lineRule="auto"/>
        <w:ind w:left="720"/>
        <w:rPr>
          <w:rFonts w:ascii="Times New Roman" w:eastAsia="Times New Roman" w:hAnsi="Times New Roman" w:cs="Times New Roman"/>
          <w:b/>
        </w:rPr>
      </w:pPr>
    </w:p>
    <w:p w:rsidR="00EA1365" w:rsidRDefault="00EA1365">
      <w:pPr>
        <w:pBdr>
          <w:top w:val="nil"/>
          <w:left w:val="nil"/>
          <w:bottom w:val="nil"/>
          <w:right w:val="nil"/>
          <w:between w:val="nil"/>
        </w:pBdr>
        <w:spacing w:after="0" w:line="240" w:lineRule="auto"/>
        <w:ind w:left="720"/>
        <w:rPr>
          <w:rFonts w:ascii="Times New Roman" w:eastAsia="Times New Roman" w:hAnsi="Times New Roman" w:cs="Times New Roman"/>
          <w:b/>
        </w:rPr>
      </w:pPr>
    </w:p>
    <w:p w:rsidR="00AF7AA9" w:rsidRDefault="007250C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Políticas de cancelación de servicios:</w:t>
      </w:r>
    </w:p>
    <w:p w:rsidR="00AF7AA9" w:rsidRDefault="007250C3" w:rsidP="004E5F2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w:t>
      </w:r>
    </w:p>
    <w:p w:rsidR="00AF7AA9" w:rsidRDefault="00AF7AA9">
      <w:pPr>
        <w:pBdr>
          <w:top w:val="nil"/>
          <w:left w:val="nil"/>
          <w:bottom w:val="nil"/>
          <w:right w:val="nil"/>
          <w:between w:val="nil"/>
        </w:pBdr>
        <w:spacing w:after="0" w:line="240" w:lineRule="auto"/>
        <w:rPr>
          <w:rFonts w:ascii="Times New Roman" w:eastAsia="Times New Roman" w:hAnsi="Times New Roman" w:cs="Times New Roman"/>
          <w:color w:val="000000"/>
        </w:rPr>
      </w:pPr>
    </w:p>
    <w:p w:rsidR="00AF7AA9" w:rsidRDefault="007250C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2" w:name="_heading=h.gjdgxs" w:colFirst="0" w:colLast="0"/>
      <w:bookmarkEnd w:id="2"/>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AF7AA9" w:rsidRDefault="007250C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AF7AA9" w:rsidRDefault="007250C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r w:rsidR="00AD6C24">
        <w:rPr>
          <w:rFonts w:ascii="Times New Roman" w:eastAsia="Times New Roman" w:hAnsi="Times New Roman" w:cs="Times New Roman"/>
          <w:color w:val="000000"/>
        </w:rPr>
        <w:t>.</w:t>
      </w:r>
      <w:bookmarkStart w:id="3" w:name="_GoBack"/>
      <w:bookmarkEnd w:id="3"/>
    </w:p>
    <w:p w:rsidR="00AF7AA9" w:rsidRDefault="007250C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AF7AA9" w:rsidRDefault="00AF7AA9">
      <w:pPr>
        <w:pBdr>
          <w:top w:val="nil"/>
          <w:left w:val="nil"/>
          <w:bottom w:val="nil"/>
          <w:right w:val="nil"/>
          <w:between w:val="nil"/>
        </w:pBdr>
        <w:spacing w:after="0" w:line="240" w:lineRule="auto"/>
        <w:rPr>
          <w:rFonts w:ascii="Times New Roman" w:eastAsia="Times New Roman" w:hAnsi="Times New Roman" w:cs="Times New Roman"/>
          <w:color w:val="000000"/>
        </w:rPr>
      </w:pPr>
    </w:p>
    <w:p w:rsidR="00AF7AA9" w:rsidRDefault="007250C3">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3609F8">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AF7AA9" w:rsidRDefault="003609F8">
      <w:pPr>
        <w:pBdr>
          <w:top w:val="nil"/>
          <w:left w:val="nil"/>
          <w:bottom w:val="nil"/>
          <w:right w:val="nil"/>
          <w:between w:val="nil"/>
        </w:pBdr>
        <w:spacing w:after="0" w:line="240" w:lineRule="auto"/>
        <w:jc w:val="both"/>
        <w:rPr>
          <w:rFonts w:ascii="Times New Roman" w:eastAsia="Times New Roman" w:hAnsi="Times New Roman" w:cs="Times New Roman"/>
          <w:b/>
          <w:color w:val="000000"/>
          <w:sz w:val="21"/>
          <w:szCs w:val="21"/>
        </w:rPr>
      </w:pPr>
      <w:bookmarkStart w:id="4" w:name="_heading=h.3znysh7" w:colFirst="0" w:colLast="0"/>
      <w:bookmarkEnd w:id="4"/>
      <w:r>
        <w:rPr>
          <w:rFonts w:ascii="Times New Roman" w:eastAsia="Times New Roman" w:hAnsi="Times New Roman" w:cs="Times New Roman"/>
          <w:b/>
          <w:color w:val="000000"/>
          <w:sz w:val="21"/>
          <w:szCs w:val="21"/>
        </w:rPr>
        <w:t xml:space="preserve">VOLANDO VIAJES COLOMBIA SAS </w:t>
      </w:r>
      <w:r w:rsidR="007250C3">
        <w:rPr>
          <w:rFonts w:ascii="Times New Roman" w:eastAsia="Times New Roman" w:hAnsi="Times New Roman" w:cs="Times New Roman"/>
          <w:b/>
          <w:color w:val="000000"/>
          <w:sz w:val="21"/>
          <w:szCs w:val="21"/>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Pr>
          <w:rFonts w:ascii="Times New Roman" w:eastAsia="Times New Roman" w:hAnsi="Times New Roman" w:cs="Times New Roman"/>
          <w:b/>
          <w:color w:val="000000"/>
          <w:sz w:val="21"/>
          <w:szCs w:val="21"/>
        </w:rPr>
        <w:t xml:space="preserve">VOLANDO VIAJES COLOMBIA SAS </w:t>
      </w:r>
      <w:r w:rsidR="007250C3">
        <w:rPr>
          <w:rFonts w:ascii="Times New Roman" w:eastAsia="Times New Roman" w:hAnsi="Times New Roman" w:cs="Times New Roman"/>
          <w:b/>
          <w:color w:val="000000"/>
          <w:sz w:val="21"/>
          <w:szCs w:val="21"/>
        </w:rPr>
        <w:t xml:space="preserve">está sujeta al régimen de responsabilidad que establece la Ley 300 de 1996, Decreto 1101 del 2006, Decreto 1074 de 2015 y Ley </w:t>
      </w:r>
      <w:r w:rsidR="007250C3">
        <w:rPr>
          <w:rFonts w:ascii="Times New Roman" w:eastAsia="Times New Roman" w:hAnsi="Times New Roman" w:cs="Times New Roman"/>
          <w:b/>
          <w:color w:val="000000"/>
        </w:rPr>
        <w:t>1558 del 2012.</w:t>
      </w:r>
    </w:p>
    <w:p w:rsidR="00AF7AA9" w:rsidRDefault="00AF7AA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1"/>
          <w:szCs w:val="21"/>
        </w:rPr>
      </w:pPr>
    </w:p>
    <w:sectPr w:rsidR="00AF7AA9">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D96" w:rsidRDefault="003F4D96">
      <w:pPr>
        <w:spacing w:after="0" w:line="240" w:lineRule="auto"/>
      </w:pPr>
      <w:r>
        <w:separator/>
      </w:r>
    </w:p>
  </w:endnote>
  <w:endnote w:type="continuationSeparator" w:id="0">
    <w:p w:rsidR="003F4D96" w:rsidRDefault="003F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AA9" w:rsidRDefault="007250C3">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D96" w:rsidRDefault="003F4D96">
      <w:pPr>
        <w:spacing w:after="0" w:line="240" w:lineRule="auto"/>
      </w:pPr>
      <w:r>
        <w:separator/>
      </w:r>
    </w:p>
  </w:footnote>
  <w:footnote w:type="continuationSeparator" w:id="0">
    <w:p w:rsidR="003F4D96" w:rsidRDefault="003F4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AA9" w:rsidRDefault="003F4D9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AA9" w:rsidRDefault="007250C3">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8"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3F4D96">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AA9" w:rsidRDefault="003F4D9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20A6"/>
    <w:multiLevelType w:val="multilevel"/>
    <w:tmpl w:val="F2288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A43154"/>
    <w:multiLevelType w:val="multilevel"/>
    <w:tmpl w:val="FF0860C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AF72F9A"/>
    <w:multiLevelType w:val="multilevel"/>
    <w:tmpl w:val="AAD67B8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8766178"/>
    <w:multiLevelType w:val="multilevel"/>
    <w:tmpl w:val="BBDC82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3430D3"/>
    <w:multiLevelType w:val="multilevel"/>
    <w:tmpl w:val="5FE2CFE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F5E5F32"/>
    <w:multiLevelType w:val="multilevel"/>
    <w:tmpl w:val="A08CAE5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3742504"/>
    <w:multiLevelType w:val="multilevel"/>
    <w:tmpl w:val="5B7AF05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92574E5"/>
    <w:multiLevelType w:val="multilevel"/>
    <w:tmpl w:val="875AF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0910B5"/>
    <w:multiLevelType w:val="multilevel"/>
    <w:tmpl w:val="24BEF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8"/>
  </w:num>
  <w:num w:numId="3">
    <w:abstractNumId w:val="6"/>
  </w:num>
  <w:num w:numId="4">
    <w:abstractNumId w:val="3"/>
  </w:num>
  <w:num w:numId="5">
    <w:abstractNumId w:val="5"/>
  </w:num>
  <w:num w:numId="6">
    <w:abstractNumId w:val="7"/>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A9"/>
    <w:rsid w:val="00016E3A"/>
    <w:rsid w:val="001253F8"/>
    <w:rsid w:val="00297A0B"/>
    <w:rsid w:val="002B2F39"/>
    <w:rsid w:val="002F5C80"/>
    <w:rsid w:val="00300504"/>
    <w:rsid w:val="003609F8"/>
    <w:rsid w:val="003F4D96"/>
    <w:rsid w:val="004E5F23"/>
    <w:rsid w:val="007250C3"/>
    <w:rsid w:val="00792BF4"/>
    <w:rsid w:val="00AD6C24"/>
    <w:rsid w:val="00AF7AA9"/>
    <w:rsid w:val="00CA587C"/>
    <w:rsid w:val="00E530B9"/>
    <w:rsid w:val="00E551A9"/>
    <w:rsid w:val="00EA1365"/>
    <w:rsid w:val="00F04887"/>
    <w:rsid w:val="00F4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F5982A"/>
  <w15:docId w15:val="{369A46E2-6950-41E5-89D1-22461A91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Y0cIYA42cbpiHb9GoFxmM7s-KvKs9wGC/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qoeeRFckDmodg4Wle5YuyfDEZg==">CgMxLjAyCWguMzBqMHpsbDIJaC4xZm9iOXRlMghoLmdqZGd4czIJaC4zem55c2g3OAByITFBcjVmOTViaG1aZ1RpdTBIXzN3WExmR2RxVkd4UjJudA==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3508</Words>
  <Characters>20001</Characters>
  <Application>Microsoft Office Word</Application>
  <DocSecurity>0</DocSecurity>
  <Lines>166</Lines>
  <Paragraphs>46</Paragraphs>
  <ScaleCrop>false</ScaleCrop>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19</cp:revision>
  <cp:lastPrinted>2025-07-03T23:10:00Z</cp:lastPrinted>
  <dcterms:created xsi:type="dcterms:W3CDTF">2025-01-07T17:42:00Z</dcterms:created>
  <dcterms:modified xsi:type="dcterms:W3CDTF">2025-07-03T23:10:00Z</dcterms:modified>
</cp:coreProperties>
</file>