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Madrid a Roma)</w:t>
      </w:r>
    </w:p>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días / 11 noches</w:t>
      </w:r>
    </w:p>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1.229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CC582E" w:rsidRPr="00CC582E" w:rsidRDefault="00CC582E">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CC582E">
        <w:rPr>
          <w:rFonts w:ascii="Times New Roman" w:eastAsia="Times New Roman" w:hAnsi="Times New Roman" w:cs="Times New Roman"/>
          <w:i/>
          <w:color w:val="000000"/>
          <w:szCs w:val="24"/>
        </w:rPr>
        <w:t>Consulte la tarifa que aplica para la fecha de su interés.</w:t>
      </w:r>
    </w:p>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w:t>
      </w:r>
    </w:p>
    <w:p w:rsidR="00CA4E7B" w:rsidRPr="004B5C65" w:rsidRDefault="00CF19EC" w:rsidP="004B5C6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5143500" cy="2641600"/>
            <wp:effectExtent l="0" t="0" r="0" b="6350"/>
            <wp:docPr id="1634144272" name="image4.jpg" descr="Mapa mapa-red-madrid-roma"/>
            <wp:cNvGraphicFramePr/>
            <a:graphic xmlns:a="http://schemas.openxmlformats.org/drawingml/2006/main">
              <a:graphicData uri="http://schemas.openxmlformats.org/drawingml/2006/picture">
                <pic:pic xmlns:pic="http://schemas.openxmlformats.org/drawingml/2006/picture">
                  <pic:nvPicPr>
                    <pic:cNvPr id="0" name="image4.jpg" descr="Mapa mapa-red-madrid-roma"/>
                    <pic:cNvPicPr preferRelativeResize="0"/>
                  </pic:nvPicPr>
                  <pic:blipFill rotWithShape="1">
                    <a:blip r:embed="rId8"/>
                    <a:srcRect l="4365" t="22545" r="11537" b="14580"/>
                    <a:stretch/>
                  </pic:blipFill>
                  <pic:spPr bwMode="auto">
                    <a:xfrm>
                      <a:off x="0" y="0"/>
                      <a:ext cx="5144734" cy="2642234"/>
                    </a:xfrm>
                    <a:prstGeom prst="rect">
                      <a:avLst/>
                    </a:prstGeom>
                    <a:ln>
                      <a:noFill/>
                    </a:ln>
                    <a:extLst>
                      <a:ext uri="{53640926-AAD7-44D8-BBD7-CCE9431645EC}">
                        <a14:shadowObscured xmlns:a14="http://schemas.microsoft.com/office/drawing/2010/main"/>
                      </a:ext>
                    </a:extLst>
                  </pic:spPr>
                </pic:pic>
              </a:graphicData>
            </a:graphic>
          </wp:inline>
        </w:drawing>
      </w:r>
    </w:p>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CA4E7B" w:rsidRDefault="00CA4E7B">
      <w:pPr>
        <w:pBdr>
          <w:top w:val="nil"/>
          <w:left w:val="nil"/>
          <w:bottom w:val="nil"/>
          <w:right w:val="nil"/>
          <w:between w:val="nil"/>
        </w:pBdr>
        <w:spacing w:after="0" w:line="240" w:lineRule="auto"/>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3: MADRID (lunes)</w:t>
      </w: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w:t>
      </w:r>
    </w:p>
    <w:p w:rsidR="004B5C65" w:rsidRDefault="004B5C6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w:t>
      </w:r>
      <w:r>
        <w:rPr>
          <w:rFonts w:ascii="Times New Roman" w:eastAsia="Times New Roman" w:hAnsi="Times New Roman" w:cs="Times New Roman"/>
          <w:color w:val="000000"/>
        </w:rPr>
        <w:lastRenderedPageBreak/>
        <w:t xml:space="preserve">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VENECIA • ROMA (lunes) 527 km</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4B5C65" w:rsidRDefault="004B5C6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2910" w:rsidRDefault="0020291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2910" w:rsidRDefault="0020291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13: ROMA (jueves) </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CA4E7B" w:rsidRPr="00202910" w:rsidRDefault="00CF19EC" w:rsidP="00202910">
      <w:pPr>
        <w:pStyle w:val="Sinespaciado"/>
        <w:jc w:val="center"/>
        <w:rPr>
          <w:rFonts w:ascii="Times New Roman" w:hAnsi="Times New Roman" w:cs="Times New Roman"/>
          <w:b/>
        </w:rPr>
      </w:pPr>
      <w:r w:rsidRPr="00202910">
        <w:rPr>
          <w:rFonts w:ascii="Times New Roman" w:hAnsi="Times New Roman" w:cs="Times New Roman"/>
          <w:b/>
        </w:rPr>
        <w:t>¡FIN DE LOS SERVICIOS!</w:t>
      </w:r>
    </w:p>
    <w:p w:rsidR="004B5C65" w:rsidRDefault="004B5C65">
      <w:pPr>
        <w:pBdr>
          <w:top w:val="nil"/>
          <w:left w:val="nil"/>
          <w:bottom w:val="single" w:sz="12" w:space="1" w:color="auto"/>
          <w:right w:val="nil"/>
          <w:between w:val="nil"/>
        </w:pBdr>
        <w:jc w:val="center"/>
        <w:rPr>
          <w:rFonts w:ascii="Times New Roman" w:eastAsia="Times New Roman" w:hAnsi="Times New Roman" w:cs="Times New Roman"/>
          <w:b/>
          <w:color w:val="000000"/>
        </w:rPr>
      </w:pPr>
    </w:p>
    <w:p w:rsidR="00CA4E7B" w:rsidRDefault="00CF19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y 3 noches en Roma, en hoteles de categoría turista mencionados o similares.</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servicio compartido.</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y Roma, con guías locales y en servicio compartido. </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CA4E7B" w:rsidRDefault="00CF19E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CA4E7B" w:rsidRDefault="00CA4E7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CA4E7B" w:rsidRDefault="00CF19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CA4E7B" w:rsidRDefault="00CF19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hotel previsto o similar en Roma - Aeropuerto de Roma.</w:t>
      </w:r>
    </w:p>
    <w:p w:rsidR="00CA4E7B" w:rsidRDefault="00CF19E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CA4E7B" w:rsidRDefault="00CF19EC" w:rsidP="002029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202910" w:rsidRPr="00202910" w:rsidRDefault="00202910" w:rsidP="0020291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8805" w:type="dxa"/>
        <w:jc w:val="center"/>
        <w:tblInd w:w="0" w:type="dxa"/>
        <w:tblLayout w:type="fixed"/>
        <w:tblLook w:val="0400" w:firstRow="0" w:lastRow="0" w:firstColumn="0" w:lastColumn="0" w:noHBand="0" w:noVBand="1"/>
      </w:tblPr>
      <w:tblGrid>
        <w:gridCol w:w="4920"/>
        <w:gridCol w:w="1275"/>
        <w:gridCol w:w="1320"/>
        <w:gridCol w:w="1290"/>
      </w:tblGrid>
      <w:tr w:rsidR="00CA4E7B">
        <w:trPr>
          <w:trHeight w:val="34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275" w:type="dxa"/>
            <w:tcBorders>
              <w:top w:val="single" w:sz="4" w:space="0" w:color="000000"/>
              <w:left w:val="nil"/>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CA4E7B">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75"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2.670</w:t>
            </w:r>
          </w:p>
        </w:tc>
        <w:tc>
          <w:tcPr>
            <w:tcW w:w="1320"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2.370</w:t>
            </w:r>
          </w:p>
        </w:tc>
        <w:tc>
          <w:tcPr>
            <w:tcW w:w="1290"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1.970</w:t>
            </w:r>
          </w:p>
        </w:tc>
      </w:tr>
      <w:tr w:rsidR="00CA4E7B">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75"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1.529</w:t>
            </w:r>
          </w:p>
        </w:tc>
        <w:tc>
          <w:tcPr>
            <w:tcW w:w="1320"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1.429</w:t>
            </w:r>
          </w:p>
        </w:tc>
        <w:tc>
          <w:tcPr>
            <w:tcW w:w="1290"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1.229</w:t>
            </w:r>
          </w:p>
        </w:tc>
      </w:tr>
      <w:tr w:rsidR="00CA4E7B">
        <w:trPr>
          <w:trHeight w:val="300"/>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75"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1.241</w:t>
            </w:r>
          </w:p>
        </w:tc>
        <w:tc>
          <w:tcPr>
            <w:tcW w:w="1320"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1.161</w:t>
            </w:r>
          </w:p>
        </w:tc>
        <w:tc>
          <w:tcPr>
            <w:tcW w:w="1290"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1.001</w:t>
            </w:r>
          </w:p>
        </w:tc>
      </w:tr>
    </w:tbl>
    <w:p w:rsidR="004B5C65" w:rsidRDefault="00CF19E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ED1E91">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e"/>
        <w:tblW w:w="8075" w:type="dxa"/>
        <w:jc w:val="center"/>
        <w:tblInd w:w="0" w:type="dxa"/>
        <w:tblLayout w:type="fixed"/>
        <w:tblLook w:val="0400" w:firstRow="0" w:lastRow="0" w:firstColumn="0" w:lastColumn="0" w:noHBand="0" w:noVBand="1"/>
      </w:tblPr>
      <w:tblGrid>
        <w:gridCol w:w="6941"/>
        <w:gridCol w:w="1134"/>
      </w:tblGrid>
      <w:tr w:rsidR="00CA4E7B" w:rsidTr="00D229D9">
        <w:trPr>
          <w:trHeight w:val="290"/>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r>
      <w:tr w:rsidR="00CA4E7B" w:rsidTr="00D229D9">
        <w:trPr>
          <w:trHeight w:val="290"/>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CA4E7B" w:rsidTr="00D229D9">
        <w:trPr>
          <w:trHeight w:val="276"/>
          <w:jc w:val="center"/>
        </w:trPr>
        <w:tc>
          <w:tcPr>
            <w:tcW w:w="6941"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CA4E7B" w:rsidTr="00D229D9">
        <w:trPr>
          <w:trHeight w:val="290"/>
          <w:jc w:val="center"/>
        </w:trPr>
        <w:tc>
          <w:tcPr>
            <w:tcW w:w="6941"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4B5C65" w:rsidRPr="00ED1E91" w:rsidRDefault="00CF19EC">
      <w:pPr>
        <w:jc w:val="both"/>
        <w:rPr>
          <w:rFonts w:ascii="Times New Roman" w:eastAsia="Times New Roman" w:hAnsi="Times New Roman" w:cs="Times New Roman"/>
          <w:i/>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f"/>
        <w:tblW w:w="3406" w:type="dxa"/>
        <w:jc w:val="center"/>
        <w:tblInd w:w="0" w:type="dxa"/>
        <w:tblLayout w:type="fixed"/>
        <w:tblLook w:val="0400" w:firstRow="0" w:lastRow="0" w:firstColumn="0" w:lastColumn="0" w:noHBand="0" w:noVBand="1"/>
      </w:tblPr>
      <w:tblGrid>
        <w:gridCol w:w="1475"/>
        <w:gridCol w:w="1931"/>
      </w:tblGrid>
      <w:tr w:rsidR="00CA4E7B" w:rsidTr="00E0576B">
        <w:trPr>
          <w:trHeight w:val="329"/>
          <w:jc w:val="center"/>
        </w:trPr>
        <w:tc>
          <w:tcPr>
            <w:tcW w:w="34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CA4E7B" w:rsidTr="00E0576B">
        <w:trPr>
          <w:trHeight w:val="251"/>
          <w:jc w:val="center"/>
        </w:trPr>
        <w:tc>
          <w:tcPr>
            <w:tcW w:w="34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12, 19, 26.</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CA4E7B" w:rsidTr="00E0576B">
        <w:trPr>
          <w:trHeight w:val="291"/>
          <w:jc w:val="center"/>
        </w:trPr>
        <w:tc>
          <w:tcPr>
            <w:tcW w:w="34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3, 10, 17, 24, 31.</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7, 14, 21, 28.</w:t>
            </w:r>
          </w:p>
        </w:tc>
      </w:tr>
      <w:tr w:rsidR="00CA4E7B" w:rsidTr="00E0576B">
        <w:trPr>
          <w:trHeight w:val="291"/>
          <w:jc w:val="center"/>
        </w:trPr>
        <w:tc>
          <w:tcPr>
            <w:tcW w:w="1475" w:type="dxa"/>
            <w:tcBorders>
              <w:top w:val="nil"/>
              <w:left w:val="single" w:sz="4" w:space="0" w:color="000000"/>
              <w:bottom w:val="single" w:sz="4" w:space="0" w:color="000000"/>
              <w:right w:val="single" w:sz="4" w:space="0" w:color="000000"/>
            </w:tcBorders>
            <w:shd w:val="clear" w:color="auto" w:fill="auto"/>
            <w:vAlign w:val="center"/>
          </w:tcPr>
          <w:p w:rsidR="00CA4E7B" w:rsidRDefault="00CF19EC" w:rsidP="00D229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31"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4B5C65" w:rsidRDefault="004B5C65" w:rsidP="00E0576B">
      <w:pPr>
        <w:pStyle w:val="Sinespaciado"/>
      </w:pPr>
    </w:p>
    <w:tbl>
      <w:tblPr>
        <w:tblStyle w:val="af0"/>
        <w:tblW w:w="9497" w:type="dxa"/>
        <w:tblInd w:w="421" w:type="dxa"/>
        <w:tblLayout w:type="fixed"/>
        <w:tblLook w:val="0400" w:firstRow="0" w:lastRow="0" w:firstColumn="0" w:lastColumn="0" w:noHBand="0" w:noVBand="1"/>
      </w:tblPr>
      <w:tblGrid>
        <w:gridCol w:w="992"/>
        <w:gridCol w:w="5528"/>
        <w:gridCol w:w="1276"/>
        <w:gridCol w:w="1701"/>
      </w:tblGrid>
      <w:tr w:rsidR="00CA4E7B" w:rsidRPr="00B76BF4">
        <w:trPr>
          <w:trHeight w:val="266"/>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Pr="00B76BF4" w:rsidRDefault="00CF19EC" w:rsidP="00B76BF4">
            <w:pPr>
              <w:pStyle w:val="Sinespaciado"/>
              <w:jc w:val="center"/>
              <w:rPr>
                <w:rFonts w:ascii="Times New Roman" w:hAnsi="Times New Roman" w:cs="Times New Roman"/>
                <w:b/>
              </w:rPr>
            </w:pPr>
            <w:r w:rsidRPr="00B76BF4">
              <w:rPr>
                <w:rFonts w:ascii="Times New Roman" w:hAnsi="Times New Roman" w:cs="Times New Roman"/>
                <w:b/>
              </w:rPr>
              <w:t>Excursiones opcionales en servicio compartido</w:t>
            </w:r>
          </w:p>
        </w:tc>
      </w:tr>
      <w:tr w:rsidR="00CA4E7B" w:rsidRPr="00B76BF4">
        <w:trPr>
          <w:trHeight w:val="266"/>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Pr="00B76BF4" w:rsidRDefault="00CF19EC" w:rsidP="00B76BF4">
            <w:pPr>
              <w:pStyle w:val="Sinespaciado"/>
              <w:jc w:val="center"/>
              <w:rPr>
                <w:rFonts w:ascii="Times New Roman" w:hAnsi="Times New Roman" w:cs="Times New Roman"/>
                <w:b/>
              </w:rPr>
            </w:pPr>
            <w:r w:rsidRPr="00B76BF4">
              <w:rPr>
                <w:rFonts w:ascii="Times New Roman" w:hAnsi="Times New Roman" w:cs="Times New Roman"/>
                <w:b/>
              </w:rPr>
              <w:t>Precios por persona, en dólares americanos (USD)</w:t>
            </w:r>
          </w:p>
        </w:tc>
      </w:tr>
      <w:tr w:rsidR="00CA4E7B" w:rsidRPr="00B76BF4">
        <w:trPr>
          <w:trHeight w:val="576"/>
        </w:trPr>
        <w:tc>
          <w:tcPr>
            <w:tcW w:w="992" w:type="dxa"/>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Ciudad</w:t>
            </w: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Excursión</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Precio por adulto</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Precio por niño (4 a 7 años)</w:t>
            </w:r>
          </w:p>
        </w:tc>
      </w:tr>
      <w:tr w:rsidR="00CA4E7B" w:rsidRPr="00B76BF4">
        <w:trPr>
          <w:trHeight w:val="266"/>
        </w:trPr>
        <w:tc>
          <w:tcPr>
            <w:tcW w:w="992" w:type="dxa"/>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Madrid</w:t>
            </w: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Toledo medio día con Catedral</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79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63</w:t>
            </w:r>
          </w:p>
        </w:tc>
      </w:tr>
      <w:tr w:rsidR="00CA4E7B" w:rsidRPr="00B76BF4">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París</w:t>
            </w: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Crucero por el Sena y París iluminado</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89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71</w:t>
            </w:r>
          </w:p>
        </w:tc>
      </w:tr>
      <w:tr w:rsidR="00CA4E7B" w:rsidRPr="00B76BF4">
        <w:trPr>
          <w:trHeight w:val="29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A4E7B" w:rsidP="00B76BF4">
            <w:pPr>
              <w:pStyle w:val="Sinespaciado"/>
              <w:jc w:val="center"/>
              <w:rPr>
                <w:rFonts w:ascii="Times New Roman" w:hAnsi="Times New Roman" w:cs="Times New Roman"/>
                <w:b/>
                <w:color w:val="000000"/>
              </w:rPr>
            </w:pP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proofErr w:type="spellStart"/>
            <w:r w:rsidRPr="00B76BF4">
              <w:rPr>
                <w:rFonts w:ascii="Times New Roman" w:hAnsi="Times New Roman" w:cs="Times New Roman"/>
                <w:color w:val="000000"/>
              </w:rPr>
              <w:t>Montmartre</w:t>
            </w:r>
            <w:proofErr w:type="spellEnd"/>
            <w:r w:rsidRPr="00B76BF4">
              <w:rPr>
                <w:rFonts w:ascii="Times New Roman" w:hAnsi="Times New Roman" w:cs="Times New Roman"/>
                <w:color w:val="000000"/>
              </w:rPr>
              <w:t xml:space="preserve">, barrio latino y exterior de </w:t>
            </w:r>
            <w:proofErr w:type="spellStart"/>
            <w:r w:rsidRPr="00B76BF4">
              <w:rPr>
                <w:rFonts w:ascii="Times New Roman" w:hAnsi="Times New Roman" w:cs="Times New Roman"/>
                <w:color w:val="000000"/>
              </w:rPr>
              <w:t>Notre</w:t>
            </w:r>
            <w:proofErr w:type="spellEnd"/>
            <w:r w:rsidRPr="00B76BF4">
              <w:rPr>
                <w:rFonts w:ascii="Times New Roman" w:hAnsi="Times New Roman" w:cs="Times New Roman"/>
                <w:color w:val="000000"/>
              </w:rPr>
              <w:t xml:space="preserve"> Dame</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75</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60</w:t>
            </w:r>
          </w:p>
        </w:tc>
      </w:tr>
      <w:tr w:rsidR="00CA4E7B" w:rsidRPr="00B76BF4">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A4E7B" w:rsidP="00B76BF4">
            <w:pPr>
              <w:pStyle w:val="Sinespaciado"/>
              <w:jc w:val="center"/>
              <w:rPr>
                <w:rFonts w:ascii="Times New Roman" w:hAnsi="Times New Roman" w:cs="Times New Roman"/>
                <w:b/>
                <w:color w:val="000000"/>
              </w:rPr>
            </w:pP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Palacio y Jardines de Versalles</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87</w:t>
            </w:r>
          </w:p>
        </w:tc>
      </w:tr>
      <w:tr w:rsidR="00CA4E7B" w:rsidRPr="00B76BF4">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Venecia</w:t>
            </w: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Paseo en góndolas con serenata</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55</w:t>
            </w:r>
          </w:p>
        </w:tc>
      </w:tr>
      <w:tr w:rsidR="00CA4E7B" w:rsidRPr="00B76BF4">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A4E7B" w:rsidP="00B76BF4">
            <w:pPr>
              <w:pStyle w:val="Sinespaciado"/>
              <w:jc w:val="center"/>
              <w:rPr>
                <w:rFonts w:ascii="Times New Roman" w:hAnsi="Times New Roman" w:cs="Times New Roman"/>
                <w:b/>
                <w:color w:val="000000"/>
              </w:rPr>
            </w:pP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Crucero por la Laguna Veneciana</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59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47</w:t>
            </w:r>
          </w:p>
        </w:tc>
      </w:tr>
      <w:tr w:rsidR="00CA4E7B" w:rsidRPr="00B76BF4">
        <w:trPr>
          <w:trHeight w:val="266"/>
        </w:trPr>
        <w:tc>
          <w:tcPr>
            <w:tcW w:w="992" w:type="dxa"/>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Verona</w:t>
            </w: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Visita de la Ciudad (visita casa de Julieta)</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53</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42</w:t>
            </w:r>
          </w:p>
        </w:tc>
      </w:tr>
      <w:tr w:rsidR="00CA4E7B" w:rsidRPr="00B76BF4">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b/>
                <w:color w:val="000000"/>
              </w:rPr>
            </w:pPr>
            <w:r w:rsidRPr="00B76BF4">
              <w:rPr>
                <w:rFonts w:ascii="Times New Roman" w:hAnsi="Times New Roman" w:cs="Times New Roman"/>
                <w:b/>
                <w:color w:val="000000"/>
              </w:rPr>
              <w:t>Roma</w:t>
            </w: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Roma Barroca</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55</w:t>
            </w:r>
          </w:p>
        </w:tc>
      </w:tr>
      <w:tr w:rsidR="00CA4E7B" w:rsidRPr="00B76BF4">
        <w:trPr>
          <w:trHeight w:val="30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A4E7B" w:rsidP="00B76BF4">
            <w:pPr>
              <w:pStyle w:val="Sinespaciado"/>
              <w:rPr>
                <w:rFonts w:ascii="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 xml:space="preserve">Museos Vaticanos y Capilla Sixtina </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87</w:t>
            </w:r>
          </w:p>
        </w:tc>
      </w:tr>
      <w:tr w:rsidR="00CA4E7B" w:rsidRPr="00B76BF4">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A4E7B" w:rsidP="00B76BF4">
            <w:pPr>
              <w:pStyle w:val="Sinespaciado"/>
              <w:rPr>
                <w:rFonts w:ascii="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 xml:space="preserve">Nápoles y </w:t>
            </w:r>
            <w:proofErr w:type="spellStart"/>
            <w:r w:rsidRPr="00B76BF4">
              <w:rPr>
                <w:rFonts w:ascii="Times New Roman" w:hAnsi="Times New Roman" w:cs="Times New Roman"/>
                <w:color w:val="000000"/>
              </w:rPr>
              <w:t>Capri</w:t>
            </w:r>
            <w:proofErr w:type="spellEnd"/>
            <w:r w:rsidRPr="00B76BF4">
              <w:rPr>
                <w:rFonts w:ascii="Times New Roman" w:hAnsi="Times New Roman" w:cs="Times New Roman"/>
                <w:color w:val="000000"/>
              </w:rPr>
              <w:t xml:space="preserve"> (de abril a octubre)</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239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191</w:t>
            </w:r>
          </w:p>
        </w:tc>
      </w:tr>
      <w:tr w:rsidR="00CA4E7B" w:rsidRPr="00B76BF4">
        <w:trPr>
          <w:trHeight w:val="28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CA4E7B" w:rsidRPr="00B76BF4" w:rsidRDefault="00CA4E7B" w:rsidP="00B76BF4">
            <w:pPr>
              <w:pStyle w:val="Sinespaciado"/>
              <w:rPr>
                <w:rFonts w:ascii="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rPr>
                <w:rFonts w:ascii="Times New Roman" w:hAnsi="Times New Roman" w:cs="Times New Roman"/>
                <w:color w:val="000000"/>
              </w:rPr>
            </w:pPr>
            <w:r w:rsidRPr="00B76BF4">
              <w:rPr>
                <w:rFonts w:ascii="Times New Roman" w:hAnsi="Times New Roman" w:cs="Times New Roman"/>
                <w:color w:val="000000"/>
              </w:rPr>
              <w:t>Nápoles y Pompeya (de noviembre a marzo)</w:t>
            </w:r>
          </w:p>
        </w:tc>
        <w:tc>
          <w:tcPr>
            <w:tcW w:w="1276"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199</w:t>
            </w:r>
          </w:p>
        </w:tc>
        <w:tc>
          <w:tcPr>
            <w:tcW w:w="1701" w:type="dxa"/>
            <w:tcBorders>
              <w:top w:val="nil"/>
              <w:left w:val="nil"/>
              <w:bottom w:val="single" w:sz="4" w:space="0" w:color="000000"/>
              <w:right w:val="single" w:sz="4" w:space="0" w:color="000000"/>
            </w:tcBorders>
            <w:shd w:val="clear" w:color="auto" w:fill="FFFFFF"/>
            <w:vAlign w:val="center"/>
          </w:tcPr>
          <w:p w:rsidR="00CA4E7B" w:rsidRPr="00B76BF4" w:rsidRDefault="00CF19EC" w:rsidP="00B76BF4">
            <w:pPr>
              <w:pStyle w:val="Sinespaciado"/>
              <w:jc w:val="center"/>
              <w:rPr>
                <w:rFonts w:ascii="Times New Roman" w:hAnsi="Times New Roman" w:cs="Times New Roman"/>
                <w:color w:val="000000"/>
              </w:rPr>
            </w:pPr>
            <w:r w:rsidRPr="00B76BF4">
              <w:rPr>
                <w:rFonts w:ascii="Times New Roman" w:hAnsi="Times New Roman" w:cs="Times New Roman"/>
                <w:color w:val="000000"/>
              </w:rPr>
              <w:t>USD 159</w:t>
            </w:r>
          </w:p>
        </w:tc>
      </w:tr>
    </w:tbl>
    <w:p w:rsidR="00CA4E7B" w:rsidRDefault="00CF19E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w:t>
      </w:r>
      <w:r>
        <w:rPr>
          <w:rFonts w:ascii="Times New Roman" w:eastAsia="Times New Roman" w:hAnsi="Times New Roman" w:cs="Times New Roman"/>
          <w:i/>
          <w:color w:val="000000"/>
          <w:sz w:val="20"/>
          <w:szCs w:val="20"/>
        </w:rPr>
        <w:lastRenderedPageBreak/>
        <w:t>americanos (USD), aplican siempre y cuando se paguen desde origen, se podrán reservar las excursiones opcionales, directamente en destino, el pago se debe realizar en EUROS y/o con tarjeta de crédito (sujeto a disponibilidad y tarifa).</w:t>
      </w:r>
    </w:p>
    <w:p w:rsidR="00CA4E7B" w:rsidRDefault="00CF19EC">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puedes ver las descripciones de las excursiones opcionales.</w:t>
      </w:r>
    </w:p>
    <w:p w:rsidR="00CA4E7B" w:rsidRDefault="00CF19E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1504950" cy="1511300"/>
            <wp:effectExtent l="0" t="0" r="0" b="0"/>
            <wp:docPr id="1634144273" name="image5.jpg" descr="C:\Users\VOLANDO VIAJES 4\AppData\Local\Packages\Microsoft.Windows.Photos_8wekyb3d8bbwe\TempState\ShareServiceTempFolder\Untitled (4).jpeg"/>
            <wp:cNvGraphicFramePr/>
            <a:graphic xmlns:a="http://schemas.openxmlformats.org/drawingml/2006/main">
              <a:graphicData uri="http://schemas.openxmlformats.org/drawingml/2006/picture">
                <pic:pic xmlns:pic="http://schemas.openxmlformats.org/drawingml/2006/picture">
                  <pic:nvPicPr>
                    <pic:cNvPr id="0" name="image5.jpg" descr="C:\Users\VOLANDO VIAJES 4\AppData\Local\Packages\Microsoft.Windows.Photos_8wekyb3d8bbwe\TempState\ShareServiceTempFolder\Untitled (4).jpeg"/>
                    <pic:cNvPicPr preferRelativeResize="0"/>
                  </pic:nvPicPr>
                  <pic:blipFill>
                    <a:blip r:embed="rId10"/>
                    <a:srcRect l="1356" t="1551" r="1175" b="15467"/>
                    <a:stretch>
                      <a:fillRect/>
                    </a:stretch>
                  </pic:blipFill>
                  <pic:spPr>
                    <a:xfrm>
                      <a:off x="0" y="0"/>
                      <a:ext cx="1505460" cy="1511812"/>
                    </a:xfrm>
                    <a:prstGeom prst="rect">
                      <a:avLst/>
                    </a:prstGeom>
                    <a:ln/>
                  </pic:spPr>
                </pic:pic>
              </a:graphicData>
            </a:graphic>
          </wp:inline>
        </w:drawing>
      </w:r>
    </w:p>
    <w:tbl>
      <w:tblPr>
        <w:tblStyle w:val="af1"/>
        <w:tblW w:w="9776" w:type="dxa"/>
        <w:jc w:val="center"/>
        <w:tblInd w:w="0" w:type="dxa"/>
        <w:tblLayout w:type="fixed"/>
        <w:tblLook w:val="0400" w:firstRow="0" w:lastRow="0" w:firstColumn="0" w:lastColumn="0" w:noHBand="0" w:noVBand="1"/>
      </w:tblPr>
      <w:tblGrid>
        <w:gridCol w:w="1129"/>
        <w:gridCol w:w="8647"/>
      </w:tblGrid>
      <w:tr w:rsidR="00CA4E7B">
        <w:trPr>
          <w:trHeight w:val="253"/>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CA4E7B">
        <w:trPr>
          <w:trHeight w:val="253"/>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647"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CA4E7B">
        <w:trPr>
          <w:trHeight w:val="733"/>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647"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CA4E7B" w:rsidRPr="007E3EE8">
        <w:trPr>
          <w:trHeight w:val="501"/>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647" w:type="dxa"/>
            <w:tcBorders>
              <w:top w:val="nil"/>
              <w:left w:val="nil"/>
              <w:bottom w:val="single" w:sz="4" w:space="0" w:color="000000"/>
              <w:right w:val="single" w:sz="4" w:space="0" w:color="000000"/>
            </w:tcBorders>
            <w:shd w:val="clear" w:color="auto" w:fill="auto"/>
            <w:vAlign w:val="center"/>
          </w:tcPr>
          <w:p w:rsidR="00CA4E7B" w:rsidRPr="00CC582E"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C582E">
              <w:rPr>
                <w:rFonts w:ascii="Times New Roman" w:eastAsia="Times New Roman" w:hAnsi="Times New Roman" w:cs="Times New Roman"/>
                <w:color w:val="000000"/>
                <w:lang w:val="en-US"/>
              </w:rPr>
              <w:t xml:space="preserve">B&amp;B Hotel Bordeaux Centre </w:t>
            </w:r>
            <w:proofErr w:type="spellStart"/>
            <w:r w:rsidRPr="00CC582E">
              <w:rPr>
                <w:rFonts w:ascii="Times New Roman" w:eastAsia="Times New Roman" w:hAnsi="Times New Roman" w:cs="Times New Roman"/>
                <w:color w:val="000000"/>
                <w:lang w:val="en-US"/>
              </w:rPr>
              <w:t>Gare</w:t>
            </w:r>
            <w:proofErr w:type="spellEnd"/>
            <w:r w:rsidRPr="00CC582E">
              <w:rPr>
                <w:rFonts w:ascii="Times New Roman" w:eastAsia="Times New Roman" w:hAnsi="Times New Roman" w:cs="Times New Roman"/>
                <w:color w:val="000000"/>
                <w:lang w:val="en-US"/>
              </w:rPr>
              <w:t xml:space="preserve"> / Best Hotel Bordeaux </w:t>
            </w:r>
            <w:proofErr w:type="spellStart"/>
            <w:r w:rsidRPr="00CC582E">
              <w:rPr>
                <w:rFonts w:ascii="Times New Roman" w:eastAsia="Times New Roman" w:hAnsi="Times New Roman" w:cs="Times New Roman"/>
                <w:color w:val="000000"/>
                <w:lang w:val="en-US"/>
              </w:rPr>
              <w:t>Sud</w:t>
            </w:r>
            <w:proofErr w:type="spellEnd"/>
            <w:r w:rsidRPr="00CC582E">
              <w:rPr>
                <w:rFonts w:ascii="Times New Roman" w:eastAsia="Times New Roman" w:hAnsi="Times New Roman" w:cs="Times New Roman"/>
                <w:color w:val="000000"/>
                <w:lang w:val="en-US"/>
              </w:rPr>
              <w:t xml:space="preserve"> / B&amp;B Bordeaux </w:t>
            </w:r>
            <w:proofErr w:type="spellStart"/>
            <w:r w:rsidRPr="00CC582E">
              <w:rPr>
                <w:rFonts w:ascii="Times New Roman" w:eastAsia="Times New Roman" w:hAnsi="Times New Roman" w:cs="Times New Roman"/>
                <w:color w:val="000000"/>
                <w:lang w:val="en-US"/>
              </w:rPr>
              <w:t>Bassins</w:t>
            </w:r>
            <w:proofErr w:type="spellEnd"/>
            <w:r w:rsidRPr="00CC582E">
              <w:rPr>
                <w:rFonts w:ascii="Times New Roman" w:eastAsia="Times New Roman" w:hAnsi="Times New Roman" w:cs="Times New Roman"/>
                <w:color w:val="000000"/>
                <w:lang w:val="en-US"/>
              </w:rPr>
              <w:t xml:space="preserve"> à </w:t>
            </w:r>
            <w:proofErr w:type="spellStart"/>
            <w:r w:rsidRPr="00CC582E">
              <w:rPr>
                <w:rFonts w:ascii="Times New Roman" w:eastAsia="Times New Roman" w:hAnsi="Times New Roman" w:cs="Times New Roman"/>
                <w:color w:val="000000"/>
                <w:lang w:val="en-US"/>
              </w:rPr>
              <w:t>Flot</w:t>
            </w:r>
            <w:proofErr w:type="spellEnd"/>
            <w:r w:rsidRPr="00CC582E">
              <w:rPr>
                <w:rFonts w:ascii="Times New Roman" w:eastAsia="Times New Roman" w:hAnsi="Times New Roman" w:cs="Times New Roman"/>
                <w:color w:val="000000"/>
                <w:lang w:val="en-US"/>
              </w:rPr>
              <w:t xml:space="preserve"> / Ace Bordeaux </w:t>
            </w:r>
            <w:proofErr w:type="spellStart"/>
            <w:r w:rsidRPr="00CC582E">
              <w:rPr>
                <w:rFonts w:ascii="Times New Roman" w:eastAsia="Times New Roman" w:hAnsi="Times New Roman" w:cs="Times New Roman"/>
                <w:color w:val="000000"/>
                <w:lang w:val="en-US"/>
              </w:rPr>
              <w:t>Cestas</w:t>
            </w:r>
            <w:proofErr w:type="spellEnd"/>
            <w:r w:rsidRPr="00CC582E">
              <w:rPr>
                <w:rFonts w:ascii="Times New Roman" w:eastAsia="Times New Roman" w:hAnsi="Times New Roman" w:cs="Times New Roman"/>
                <w:color w:val="000000"/>
                <w:lang w:val="en-US"/>
              </w:rPr>
              <w:t xml:space="preserve"> / B&amp;B HOTEL Bordeaux Merignac de Ville / B&amp;B Bordeaux </w:t>
            </w:r>
            <w:proofErr w:type="spellStart"/>
            <w:r w:rsidRPr="00CC582E">
              <w:rPr>
                <w:rFonts w:ascii="Times New Roman" w:eastAsia="Times New Roman" w:hAnsi="Times New Roman" w:cs="Times New Roman"/>
                <w:color w:val="000000"/>
                <w:lang w:val="en-US"/>
              </w:rPr>
              <w:t>Mios</w:t>
            </w:r>
            <w:proofErr w:type="spellEnd"/>
            <w:r w:rsidRPr="00CC582E">
              <w:rPr>
                <w:rFonts w:ascii="Times New Roman" w:eastAsia="Times New Roman" w:hAnsi="Times New Roman" w:cs="Times New Roman"/>
                <w:color w:val="000000"/>
                <w:lang w:val="en-US"/>
              </w:rPr>
              <w:t>.</w:t>
            </w:r>
          </w:p>
        </w:tc>
      </w:tr>
      <w:tr w:rsidR="00CA4E7B" w:rsidRPr="007E3EE8">
        <w:trPr>
          <w:trHeight w:val="834"/>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647" w:type="dxa"/>
            <w:tcBorders>
              <w:top w:val="nil"/>
              <w:left w:val="nil"/>
              <w:bottom w:val="single" w:sz="4" w:space="0" w:color="000000"/>
              <w:right w:val="single" w:sz="4" w:space="0" w:color="000000"/>
            </w:tcBorders>
            <w:shd w:val="clear" w:color="auto" w:fill="auto"/>
            <w:vAlign w:val="center"/>
          </w:tcPr>
          <w:p w:rsidR="00CA4E7B" w:rsidRPr="00CC582E"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C582E">
              <w:rPr>
                <w:rFonts w:ascii="Times New Roman" w:eastAsia="Times New Roman" w:hAnsi="Times New Roman" w:cs="Times New Roman"/>
                <w:color w:val="000000"/>
                <w:lang w:val="en-US"/>
              </w:rPr>
              <w:t xml:space="preserve">Campanile Paris Est Porte de </w:t>
            </w:r>
            <w:proofErr w:type="spellStart"/>
            <w:r w:rsidRPr="00CC582E">
              <w:rPr>
                <w:rFonts w:ascii="Times New Roman" w:eastAsia="Times New Roman" w:hAnsi="Times New Roman" w:cs="Times New Roman"/>
                <w:color w:val="000000"/>
                <w:lang w:val="en-US"/>
              </w:rPr>
              <w:t>Bagnolet</w:t>
            </w:r>
            <w:proofErr w:type="spellEnd"/>
            <w:r w:rsidRPr="00CC582E">
              <w:rPr>
                <w:rFonts w:ascii="Times New Roman" w:eastAsia="Times New Roman" w:hAnsi="Times New Roman" w:cs="Times New Roman"/>
                <w:color w:val="000000"/>
                <w:lang w:val="en-US"/>
              </w:rPr>
              <w:t xml:space="preserve"> / Campanile Paris </w:t>
            </w:r>
            <w:proofErr w:type="spellStart"/>
            <w:r w:rsidRPr="00CC582E">
              <w:rPr>
                <w:rFonts w:ascii="Times New Roman" w:eastAsia="Times New Roman" w:hAnsi="Times New Roman" w:cs="Times New Roman"/>
                <w:color w:val="000000"/>
                <w:lang w:val="en-US"/>
              </w:rPr>
              <w:t>Roissy</w:t>
            </w:r>
            <w:proofErr w:type="spellEnd"/>
            <w:r w:rsidRPr="00CC582E">
              <w:rPr>
                <w:rFonts w:ascii="Times New Roman" w:eastAsia="Times New Roman" w:hAnsi="Times New Roman" w:cs="Times New Roman"/>
                <w:color w:val="000000"/>
                <w:lang w:val="en-US"/>
              </w:rPr>
              <w:t xml:space="preserve"> / Campanile Paris </w:t>
            </w:r>
            <w:proofErr w:type="spellStart"/>
            <w:r w:rsidRPr="00CC582E">
              <w:rPr>
                <w:rFonts w:ascii="Times New Roman" w:eastAsia="Times New Roman" w:hAnsi="Times New Roman" w:cs="Times New Roman"/>
                <w:color w:val="000000"/>
                <w:lang w:val="en-US"/>
              </w:rPr>
              <w:t>Ouest</w:t>
            </w:r>
            <w:proofErr w:type="spellEnd"/>
            <w:r w:rsidRPr="00CC582E">
              <w:rPr>
                <w:rFonts w:ascii="Times New Roman" w:eastAsia="Times New Roman" w:hAnsi="Times New Roman" w:cs="Times New Roman"/>
                <w:color w:val="000000"/>
                <w:lang w:val="en-US"/>
              </w:rPr>
              <w:t xml:space="preserve"> - Pont de </w:t>
            </w:r>
            <w:proofErr w:type="spellStart"/>
            <w:r w:rsidRPr="00CC582E">
              <w:rPr>
                <w:rFonts w:ascii="Times New Roman" w:eastAsia="Times New Roman" w:hAnsi="Times New Roman" w:cs="Times New Roman"/>
                <w:color w:val="000000"/>
                <w:lang w:val="en-US"/>
              </w:rPr>
              <w:t>Suresnes</w:t>
            </w:r>
            <w:proofErr w:type="spellEnd"/>
            <w:r w:rsidRPr="00CC582E">
              <w:rPr>
                <w:rFonts w:ascii="Times New Roman" w:eastAsia="Times New Roman" w:hAnsi="Times New Roman" w:cs="Times New Roman"/>
                <w:color w:val="000000"/>
                <w:lang w:val="en-US"/>
              </w:rPr>
              <w:t xml:space="preserve"> / Hotel </w:t>
            </w:r>
            <w:proofErr w:type="spellStart"/>
            <w:r w:rsidRPr="00CC582E">
              <w:rPr>
                <w:rFonts w:ascii="Times New Roman" w:eastAsia="Times New Roman" w:hAnsi="Times New Roman" w:cs="Times New Roman"/>
                <w:color w:val="000000"/>
                <w:lang w:val="en-US"/>
              </w:rPr>
              <w:t>Kyriad</w:t>
            </w:r>
            <w:proofErr w:type="spellEnd"/>
            <w:r w:rsidRPr="00CC582E">
              <w:rPr>
                <w:rFonts w:ascii="Times New Roman" w:eastAsia="Times New Roman" w:hAnsi="Times New Roman" w:cs="Times New Roman"/>
                <w:color w:val="000000"/>
                <w:lang w:val="en-US"/>
              </w:rPr>
              <w:t xml:space="preserve"> Paris Nord – </w:t>
            </w:r>
            <w:proofErr w:type="spellStart"/>
            <w:r w:rsidRPr="00CC582E">
              <w:rPr>
                <w:rFonts w:ascii="Times New Roman" w:eastAsia="Times New Roman" w:hAnsi="Times New Roman" w:cs="Times New Roman"/>
                <w:color w:val="000000"/>
                <w:lang w:val="en-US"/>
              </w:rPr>
              <w:t>Ecouen</w:t>
            </w:r>
            <w:proofErr w:type="spellEnd"/>
            <w:r w:rsidRPr="00CC582E">
              <w:rPr>
                <w:rFonts w:ascii="Times New Roman" w:eastAsia="Times New Roman" w:hAnsi="Times New Roman" w:cs="Times New Roman"/>
                <w:color w:val="000000"/>
                <w:lang w:val="en-US"/>
              </w:rPr>
              <w:t xml:space="preserve"> / Hotel Ibis Budget </w:t>
            </w:r>
            <w:proofErr w:type="spellStart"/>
            <w:r w:rsidRPr="00CC582E">
              <w:rPr>
                <w:rFonts w:ascii="Times New Roman" w:eastAsia="Times New Roman" w:hAnsi="Times New Roman" w:cs="Times New Roman"/>
                <w:color w:val="000000"/>
                <w:lang w:val="en-US"/>
              </w:rPr>
              <w:t>Fresnes</w:t>
            </w:r>
            <w:proofErr w:type="spellEnd"/>
            <w:r w:rsidRPr="00CC582E">
              <w:rPr>
                <w:rFonts w:ascii="Times New Roman" w:eastAsia="Times New Roman" w:hAnsi="Times New Roman" w:cs="Times New Roman"/>
                <w:color w:val="000000"/>
                <w:lang w:val="en-US"/>
              </w:rPr>
              <w:t xml:space="preserve"> / Hotel Restaurant Campanile </w:t>
            </w:r>
            <w:proofErr w:type="spellStart"/>
            <w:r w:rsidRPr="00CC582E">
              <w:rPr>
                <w:rFonts w:ascii="Times New Roman" w:eastAsia="Times New Roman" w:hAnsi="Times New Roman" w:cs="Times New Roman"/>
                <w:color w:val="000000"/>
                <w:lang w:val="en-US"/>
              </w:rPr>
              <w:t>Morangis</w:t>
            </w:r>
            <w:proofErr w:type="spellEnd"/>
            <w:r w:rsidRPr="00CC582E">
              <w:rPr>
                <w:rFonts w:ascii="Times New Roman" w:eastAsia="Times New Roman" w:hAnsi="Times New Roman" w:cs="Times New Roman"/>
                <w:color w:val="000000"/>
                <w:lang w:val="en-US"/>
              </w:rPr>
              <w:t xml:space="preserve"> </w:t>
            </w:r>
            <w:proofErr w:type="spellStart"/>
            <w:r w:rsidRPr="00CC582E">
              <w:rPr>
                <w:rFonts w:ascii="Times New Roman" w:eastAsia="Times New Roman" w:hAnsi="Times New Roman" w:cs="Times New Roman"/>
                <w:color w:val="000000"/>
                <w:lang w:val="en-US"/>
              </w:rPr>
              <w:t>Orly</w:t>
            </w:r>
            <w:proofErr w:type="spellEnd"/>
            <w:r w:rsidRPr="00CC582E">
              <w:rPr>
                <w:rFonts w:ascii="Times New Roman" w:eastAsia="Times New Roman" w:hAnsi="Times New Roman" w:cs="Times New Roman"/>
                <w:color w:val="000000"/>
                <w:lang w:val="en-US"/>
              </w:rPr>
              <w:t xml:space="preserve"> / Hotel Restaurant Campanile Argenteuil B&amp;B Hotel Paris Est </w:t>
            </w:r>
            <w:proofErr w:type="spellStart"/>
            <w:r w:rsidRPr="00CC582E">
              <w:rPr>
                <w:rFonts w:ascii="Times New Roman" w:eastAsia="Times New Roman" w:hAnsi="Times New Roman" w:cs="Times New Roman"/>
                <w:color w:val="000000"/>
                <w:lang w:val="en-US"/>
              </w:rPr>
              <w:t>Bobigny</w:t>
            </w:r>
            <w:proofErr w:type="spellEnd"/>
            <w:r w:rsidRPr="00CC582E">
              <w:rPr>
                <w:rFonts w:ascii="Times New Roman" w:eastAsia="Times New Roman" w:hAnsi="Times New Roman" w:cs="Times New Roman"/>
                <w:color w:val="000000"/>
                <w:lang w:val="en-US"/>
              </w:rPr>
              <w:t xml:space="preserve"> </w:t>
            </w:r>
            <w:proofErr w:type="spellStart"/>
            <w:r w:rsidRPr="00CC582E">
              <w:rPr>
                <w:rFonts w:ascii="Times New Roman" w:eastAsia="Times New Roman" w:hAnsi="Times New Roman" w:cs="Times New Roman"/>
                <w:color w:val="000000"/>
                <w:lang w:val="en-US"/>
              </w:rPr>
              <w:t>Université</w:t>
            </w:r>
            <w:proofErr w:type="spellEnd"/>
            <w:r w:rsidRPr="00CC582E">
              <w:rPr>
                <w:rFonts w:ascii="Times New Roman" w:eastAsia="Times New Roman" w:hAnsi="Times New Roman" w:cs="Times New Roman"/>
                <w:color w:val="000000"/>
                <w:lang w:val="en-US"/>
              </w:rPr>
              <w:t>.</w:t>
            </w:r>
          </w:p>
        </w:tc>
      </w:tr>
      <w:tr w:rsidR="00CA4E7B" w:rsidRPr="007E3EE8">
        <w:trPr>
          <w:trHeight w:val="488"/>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647" w:type="dxa"/>
            <w:tcBorders>
              <w:top w:val="nil"/>
              <w:left w:val="nil"/>
              <w:bottom w:val="single" w:sz="4" w:space="0" w:color="000000"/>
              <w:right w:val="single" w:sz="4" w:space="0" w:color="000000"/>
            </w:tcBorders>
            <w:shd w:val="clear" w:color="auto" w:fill="auto"/>
            <w:vAlign w:val="center"/>
          </w:tcPr>
          <w:p w:rsidR="00CA4E7B" w:rsidRPr="00CC582E"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C582E">
              <w:rPr>
                <w:rFonts w:ascii="Times New Roman" w:eastAsia="Times New Roman" w:hAnsi="Times New Roman" w:cs="Times New Roman"/>
                <w:color w:val="000000"/>
                <w:lang w:val="en-US"/>
              </w:rPr>
              <w:t xml:space="preserve">Harrys Home Zurich </w:t>
            </w:r>
            <w:proofErr w:type="spellStart"/>
            <w:r w:rsidRPr="00CC582E">
              <w:rPr>
                <w:rFonts w:ascii="Times New Roman" w:eastAsia="Times New Roman" w:hAnsi="Times New Roman" w:cs="Times New Roman"/>
                <w:color w:val="000000"/>
                <w:lang w:val="en-US"/>
              </w:rPr>
              <w:t>Limmattal</w:t>
            </w:r>
            <w:proofErr w:type="spellEnd"/>
            <w:r w:rsidRPr="00CC582E">
              <w:rPr>
                <w:rFonts w:ascii="Times New Roman" w:eastAsia="Times New Roman" w:hAnsi="Times New Roman" w:cs="Times New Roman"/>
                <w:color w:val="000000"/>
                <w:lang w:val="en-US"/>
              </w:rPr>
              <w:t xml:space="preserve"> / B&amp;B Zurich East </w:t>
            </w:r>
            <w:proofErr w:type="spellStart"/>
            <w:r w:rsidRPr="00CC582E">
              <w:rPr>
                <w:rFonts w:ascii="Times New Roman" w:eastAsia="Times New Roman" w:hAnsi="Times New Roman" w:cs="Times New Roman"/>
                <w:color w:val="000000"/>
                <w:lang w:val="en-US"/>
              </w:rPr>
              <w:t>Wallisellen</w:t>
            </w:r>
            <w:proofErr w:type="spellEnd"/>
            <w:r w:rsidRPr="00CC582E">
              <w:rPr>
                <w:rFonts w:ascii="Times New Roman" w:eastAsia="Times New Roman" w:hAnsi="Times New Roman" w:cs="Times New Roman"/>
                <w:color w:val="000000"/>
                <w:lang w:val="en-US"/>
              </w:rPr>
              <w:t xml:space="preserve"> / B&amp;B Zürich Airport </w:t>
            </w:r>
            <w:proofErr w:type="spellStart"/>
            <w:r w:rsidRPr="00CC582E">
              <w:rPr>
                <w:rFonts w:ascii="Times New Roman" w:eastAsia="Times New Roman" w:hAnsi="Times New Roman" w:cs="Times New Roman"/>
                <w:color w:val="000000"/>
                <w:lang w:val="en-US"/>
              </w:rPr>
              <w:t>Rümlang</w:t>
            </w:r>
            <w:proofErr w:type="spellEnd"/>
            <w:r w:rsidRPr="00CC582E">
              <w:rPr>
                <w:rFonts w:ascii="Times New Roman" w:eastAsia="Times New Roman" w:hAnsi="Times New Roman" w:cs="Times New Roman"/>
                <w:color w:val="000000"/>
                <w:lang w:val="en-US"/>
              </w:rPr>
              <w:t xml:space="preserve"> / B&amp;B Hotel </w:t>
            </w:r>
            <w:proofErr w:type="spellStart"/>
            <w:r w:rsidRPr="00CC582E">
              <w:rPr>
                <w:rFonts w:ascii="Times New Roman" w:eastAsia="Times New Roman" w:hAnsi="Times New Roman" w:cs="Times New Roman"/>
                <w:color w:val="000000"/>
                <w:lang w:val="en-US"/>
              </w:rPr>
              <w:t>Rothrist</w:t>
            </w:r>
            <w:proofErr w:type="spellEnd"/>
            <w:r w:rsidRPr="00CC582E">
              <w:rPr>
                <w:rFonts w:ascii="Times New Roman" w:eastAsia="Times New Roman" w:hAnsi="Times New Roman" w:cs="Times New Roman"/>
                <w:color w:val="000000"/>
                <w:lang w:val="en-US"/>
              </w:rPr>
              <w:t>.</w:t>
            </w:r>
          </w:p>
        </w:tc>
      </w:tr>
      <w:tr w:rsidR="00CA4E7B">
        <w:trPr>
          <w:trHeight w:val="488"/>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647"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Galzignano</w:t>
            </w:r>
            <w:proofErr w:type="spellEnd"/>
            <w:r>
              <w:rPr>
                <w:rFonts w:ascii="Times New Roman" w:eastAsia="Times New Roman" w:hAnsi="Times New Roman" w:cs="Times New Roman"/>
                <w:color w:val="000000"/>
              </w:rPr>
              <w:t xml:space="preserve"> Resort </w:t>
            </w:r>
            <w:proofErr w:type="spellStart"/>
            <w:r>
              <w:rPr>
                <w:rFonts w:ascii="Times New Roman" w:eastAsia="Times New Roman" w:hAnsi="Times New Roman" w:cs="Times New Roman"/>
                <w:color w:val="000000"/>
              </w:rPr>
              <w:t>Terme</w:t>
            </w:r>
            <w:proofErr w:type="spellEnd"/>
            <w:r>
              <w:rPr>
                <w:rFonts w:ascii="Times New Roman" w:eastAsia="Times New Roman" w:hAnsi="Times New Roman" w:cs="Times New Roman"/>
                <w:color w:val="000000"/>
              </w:rPr>
              <w:t xml:space="preserve"> &amp; Golf.</w:t>
            </w:r>
          </w:p>
        </w:tc>
      </w:tr>
      <w:tr w:rsidR="00CA4E7B">
        <w:trPr>
          <w:trHeight w:val="366"/>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647" w:type="dxa"/>
            <w:tcBorders>
              <w:top w:val="nil"/>
              <w:left w:val="nil"/>
              <w:bottom w:val="single" w:sz="4" w:space="0" w:color="000000"/>
              <w:right w:val="single" w:sz="4" w:space="0" w:color="000000"/>
            </w:tcBorders>
            <w:shd w:val="clear" w:color="auto" w:fill="auto"/>
            <w:vAlign w:val="center"/>
          </w:tcPr>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CA4E7B" w:rsidRDefault="00CA4E7B">
      <w:pPr>
        <w:pBdr>
          <w:top w:val="nil"/>
          <w:left w:val="nil"/>
          <w:bottom w:val="nil"/>
          <w:right w:val="nil"/>
          <w:between w:val="nil"/>
        </w:pBdr>
        <w:spacing w:after="0" w:line="240" w:lineRule="auto"/>
        <w:rPr>
          <w:rFonts w:ascii="Times New Roman" w:eastAsia="Times New Roman" w:hAnsi="Times New Roman" w:cs="Times New Roman"/>
          <w:b/>
          <w:color w:val="000000"/>
        </w:rPr>
      </w:pPr>
    </w:p>
    <w:p w:rsidR="00CA4E7B" w:rsidRDefault="00CF19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CA4E7B" w:rsidRDefault="00CA4E7B">
      <w:pPr>
        <w:pBdr>
          <w:top w:val="nil"/>
          <w:left w:val="nil"/>
          <w:bottom w:val="nil"/>
          <w:right w:val="nil"/>
          <w:between w:val="nil"/>
        </w:pBdr>
        <w:spacing w:after="0" w:line="240" w:lineRule="auto"/>
        <w:rPr>
          <w:rFonts w:ascii="Times New Roman" w:eastAsia="Times New Roman" w:hAnsi="Times New Roman" w:cs="Times New Roman"/>
          <w:b/>
          <w:color w:val="000000"/>
        </w:rPr>
      </w:pPr>
    </w:p>
    <w:p w:rsidR="00CA4E7B" w:rsidRDefault="00CF19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7E3EE8">
        <w:rPr>
          <w:rFonts w:ascii="Times New Roman" w:eastAsia="Times New Roman" w:hAnsi="Times New Roman" w:cs="Times New Roman"/>
          <w:color w:val="000000"/>
        </w:rPr>
        <w:t>n que se realice la transacción.</w:t>
      </w:r>
      <w:bookmarkStart w:id="1" w:name="_GoBack"/>
      <w:bookmarkEnd w:id="1"/>
    </w:p>
    <w:p w:rsidR="00CA4E7B" w:rsidRDefault="00CF19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CA4E7B" w:rsidRDefault="00CF19E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CA4E7B" w:rsidRDefault="00CF19E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CA4E7B" w:rsidRDefault="00CF19E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CA4E7B" w:rsidRDefault="00CF19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CA4E7B" w:rsidRDefault="00CF19E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CA4E7B" w:rsidRDefault="00CF19E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CA4E7B" w:rsidRDefault="00CF19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CA4E7B" w:rsidRDefault="00CF19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CA4E7B" w:rsidRDefault="00CF19E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CA4E7B" w:rsidRDefault="00CF19E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CA4E7B" w:rsidRDefault="00CF19E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CA4E7B" w:rsidRDefault="00CF19E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CA4E7B" w:rsidRDefault="00CF19E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CA4E7B" w:rsidRDefault="00CA4E7B">
      <w:pPr>
        <w:spacing w:after="0" w:line="240" w:lineRule="auto"/>
        <w:ind w:left="720"/>
        <w:jc w:val="both"/>
        <w:rPr>
          <w:rFonts w:ascii="Times New Roman" w:eastAsia="Times New Roman" w:hAnsi="Times New Roman" w:cs="Times New Roman"/>
          <w:color w:val="000000"/>
        </w:rPr>
      </w:pPr>
    </w:p>
    <w:p w:rsidR="00CA4E7B" w:rsidRDefault="00CF19EC">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CA4E7B" w:rsidRDefault="00CF19E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CA4E7B" w:rsidRDefault="00CF19E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CA4E7B" w:rsidRDefault="00CF19E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CA4E7B" w:rsidRDefault="00CF19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Pr="006A421E" w:rsidRDefault="00CF19EC" w:rsidP="00B53537">
      <w:pPr>
        <w:pStyle w:val="Sinespaciado"/>
        <w:numPr>
          <w:ilvl w:val="0"/>
          <w:numId w:val="9"/>
        </w:numPr>
        <w:rPr>
          <w:color w:val="222222"/>
        </w:rPr>
      </w:pPr>
      <w:r w:rsidRPr="006A421E">
        <w:t>Si se contrata con 61 días o más de anticipación a la fecha de salida:</w:t>
      </w:r>
    </w:p>
    <w:p w:rsidR="00CA4E7B" w:rsidRDefault="00CF19E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CA4E7B" w:rsidRDefault="00CF19E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sólo se debe tener en cuenta que cada pago se liquidará a la TRM del día de la transacción y el pago total de los servicios contratados deberá estar máximo hasta con 45 días anteriores a la fecha de salida.</w:t>
      </w:r>
    </w:p>
    <w:p w:rsidR="00CA4E7B" w:rsidRDefault="00CA4E7B">
      <w:pPr>
        <w:pBdr>
          <w:top w:val="nil"/>
          <w:left w:val="nil"/>
          <w:bottom w:val="nil"/>
          <w:right w:val="nil"/>
          <w:between w:val="nil"/>
        </w:pBdr>
        <w:spacing w:after="0" w:line="240" w:lineRule="auto"/>
        <w:ind w:left="1070"/>
        <w:jc w:val="both"/>
        <w:rPr>
          <w:rFonts w:ascii="Times New Roman" w:eastAsia="Times New Roman" w:hAnsi="Times New Roman" w:cs="Times New Roman"/>
          <w:color w:val="222222"/>
        </w:rPr>
      </w:pPr>
    </w:p>
    <w:p w:rsidR="00CA4E7B" w:rsidRPr="006A421E" w:rsidRDefault="00CF19EC" w:rsidP="00B53537">
      <w:pPr>
        <w:pStyle w:val="Sinespaciado"/>
        <w:numPr>
          <w:ilvl w:val="0"/>
          <w:numId w:val="7"/>
        </w:numPr>
      </w:pPr>
      <w:r w:rsidRPr="006A421E">
        <w:t>Si se contrata con 44 días o menos de anticipación a la fecha de salida:</w:t>
      </w:r>
    </w:p>
    <w:p w:rsidR="00CA4E7B" w:rsidRDefault="00CF19EC" w:rsidP="00B53537">
      <w:pPr>
        <w:pStyle w:val="Sinespaciado"/>
        <w:numPr>
          <w:ilvl w:val="0"/>
          <w:numId w:val="8"/>
        </w:numPr>
        <w:rPr>
          <w:color w:val="222222"/>
        </w:rPr>
      </w:pPr>
      <w:r>
        <w:t>Se requiere el pago total de la reserva.</w:t>
      </w:r>
      <w:r>
        <w:rPr>
          <w:b/>
        </w:rPr>
        <w:t> </w:t>
      </w:r>
    </w:p>
    <w:p w:rsidR="00B53537" w:rsidRDefault="00B53537">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gjdgxs" w:colFirst="0" w:colLast="0"/>
      <w:bookmarkEnd w:id="2"/>
    </w:p>
    <w:p w:rsidR="00CA4E7B" w:rsidRDefault="00CF19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CA4E7B" w:rsidRDefault="00CF19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CA4E7B" w:rsidRDefault="00CA4E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1fob9te" w:colFirst="0" w:colLast="0"/>
      <w:bookmarkEnd w:id="3"/>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CA4E7B" w:rsidRDefault="00CF19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CA4E7B" w:rsidRDefault="00CF19EC">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CA4E7B" w:rsidRDefault="00CF19E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w:t>
      </w:r>
      <w:r>
        <w:rPr>
          <w:rFonts w:ascii="Times New Roman" w:eastAsia="Times New Roman" w:hAnsi="Times New Roman" w:cs="Times New Roman"/>
        </w:rPr>
        <w:t>Ha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E40FFC">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CA4E7B" w:rsidRDefault="00E40FFC">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CF19EC">
        <w:rPr>
          <w:rFonts w:ascii="Times New Roman" w:eastAsia="Times New Roman" w:hAnsi="Times New Roman" w:cs="Times New Roman"/>
          <w:b/>
          <w:color w:val="000000"/>
        </w:rPr>
        <w:t>–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w:t>
      </w:r>
      <w:r>
        <w:rPr>
          <w:rFonts w:ascii="Times New Roman" w:eastAsia="Times New Roman" w:hAnsi="Times New Roman" w:cs="Times New Roman"/>
          <w:b/>
          <w:color w:val="000000"/>
        </w:rPr>
        <w:t xml:space="preserve">sponsable y sostenible. VOLANDO VIAJES COLOMBIA SAS </w:t>
      </w:r>
      <w:r w:rsidR="00CF19EC">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CA4E7B" w:rsidRDefault="00CA4E7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sectPr w:rsidR="00CA4E7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BE" w:rsidRDefault="00FC39BE">
      <w:pPr>
        <w:spacing w:after="0" w:line="240" w:lineRule="auto"/>
      </w:pPr>
      <w:r>
        <w:separator/>
      </w:r>
    </w:p>
  </w:endnote>
  <w:endnote w:type="continuationSeparator" w:id="0">
    <w:p w:rsidR="00FC39BE" w:rsidRDefault="00FC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7B" w:rsidRDefault="00CF19E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BE" w:rsidRDefault="00FC39BE">
      <w:pPr>
        <w:spacing w:after="0" w:line="240" w:lineRule="auto"/>
      </w:pPr>
      <w:r>
        <w:separator/>
      </w:r>
    </w:p>
  </w:footnote>
  <w:footnote w:type="continuationSeparator" w:id="0">
    <w:p w:rsidR="00FC39BE" w:rsidRDefault="00FC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7B" w:rsidRDefault="00FC39B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7B" w:rsidRDefault="00CF19E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FC39B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7B" w:rsidRDefault="00FC39B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C81"/>
    <w:multiLevelType w:val="multilevel"/>
    <w:tmpl w:val="6B96B3F2"/>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14BA670F"/>
    <w:multiLevelType w:val="multilevel"/>
    <w:tmpl w:val="64EE535A"/>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21600EEC"/>
    <w:multiLevelType w:val="hybridMultilevel"/>
    <w:tmpl w:val="054A2C64"/>
    <w:lvl w:ilvl="0" w:tplc="CE204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A08BF"/>
    <w:multiLevelType w:val="multilevel"/>
    <w:tmpl w:val="30B2A22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4" w15:restartNumberingAfterBreak="0">
    <w:nsid w:val="30892B65"/>
    <w:multiLevelType w:val="multilevel"/>
    <w:tmpl w:val="E74E3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21FE2"/>
    <w:multiLevelType w:val="multilevel"/>
    <w:tmpl w:val="29D2EB76"/>
    <w:lvl w:ilvl="0">
      <w:start w:val="1"/>
      <w:numFmt w:val="bullet"/>
      <w:lvlText w:val=""/>
      <w:lvlJc w:val="left"/>
      <w:pPr>
        <w:ind w:left="1068" w:hanging="360"/>
      </w:pPr>
      <w:rPr>
        <w:rFonts w:ascii="Symbol" w:hAnsi="Symbol" w:hint="default"/>
        <w:sz w:val="20"/>
        <w:szCs w:val="20"/>
      </w:rPr>
    </w:lvl>
    <w:lvl w:ilvl="1">
      <w:start w:val="1"/>
      <w:numFmt w:val="bullet"/>
      <w:lvlText w:val=""/>
      <w:lvlJc w:val="left"/>
      <w:pPr>
        <w:ind w:left="107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16D4127"/>
    <w:multiLevelType w:val="hybridMultilevel"/>
    <w:tmpl w:val="A88EDC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14A33"/>
    <w:multiLevelType w:val="multilevel"/>
    <w:tmpl w:val="F4FAD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E05BD4"/>
    <w:multiLevelType w:val="multilevel"/>
    <w:tmpl w:val="E27664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8"/>
  </w:num>
  <w:num w:numId="3">
    <w:abstractNumId w:val="5"/>
  </w:num>
  <w:num w:numId="4">
    <w:abstractNumId w:val="4"/>
  </w:num>
  <w:num w:numId="5">
    <w:abstractNumId w:val="1"/>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7B"/>
    <w:rsid w:val="001D71D4"/>
    <w:rsid w:val="00202910"/>
    <w:rsid w:val="00482E82"/>
    <w:rsid w:val="004B5C65"/>
    <w:rsid w:val="006A421E"/>
    <w:rsid w:val="00764288"/>
    <w:rsid w:val="007E3EE8"/>
    <w:rsid w:val="00AC5A55"/>
    <w:rsid w:val="00B07C31"/>
    <w:rsid w:val="00B53537"/>
    <w:rsid w:val="00B76BF4"/>
    <w:rsid w:val="00CA4E7B"/>
    <w:rsid w:val="00CC582E"/>
    <w:rsid w:val="00CF19EC"/>
    <w:rsid w:val="00D229D9"/>
    <w:rsid w:val="00E0576B"/>
    <w:rsid w:val="00E40FFC"/>
    <w:rsid w:val="00ED1E91"/>
    <w:rsid w:val="00FC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341B9"/>
  <w15:docId w15:val="{579034EC-6769-4A4F-9BF0-B72AC0E5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5B5C5A"/>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_0_nokqYnUxsvlYGyZXFdkG_gxxc33Pv/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sB3wB07N2420xxM5zhJFiEAGcg==">CgMxLjAyCWguMzBqMHpsbDIIaC5namRneHMyCWguMWZvYjl0ZTgAciExam9BNEhQWVpULXFDUUNwZmZkaC1fWVVrS3ZGdFBvMng=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3164</Words>
  <Characters>18041</Characters>
  <Application>Microsoft Office Word</Application>
  <DocSecurity>0</DocSecurity>
  <Lines>150</Lines>
  <Paragraphs>42</Paragraphs>
  <ScaleCrop>false</ScaleCrop>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19</cp:revision>
  <dcterms:created xsi:type="dcterms:W3CDTF">2025-01-03T21:59:00Z</dcterms:created>
  <dcterms:modified xsi:type="dcterms:W3CDTF">2025-07-04T17:30:00Z</dcterms:modified>
</cp:coreProperties>
</file>